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61640" w14:textId="6671133F" w:rsidR="00CA753D" w:rsidRDefault="00E20A19" w:rsidP="00FB0AB6">
      <w:r>
        <w:drawing>
          <wp:anchor distT="0" distB="0" distL="114300" distR="114300" simplePos="0" relativeHeight="251698176" behindDoc="0" locked="0" layoutInCell="1" allowOverlap="1" wp14:anchorId="6D430084" wp14:editId="7F8C8C14">
            <wp:simplePos x="0" y="0"/>
            <wp:positionH relativeFrom="column">
              <wp:posOffset>4804410</wp:posOffset>
            </wp:positionH>
            <wp:positionV relativeFrom="paragraph">
              <wp:posOffset>635</wp:posOffset>
            </wp:positionV>
            <wp:extent cx="1776095" cy="123825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S Master Box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095" cy="1238250"/>
                    </a:xfrm>
                    <a:prstGeom prst="rect">
                      <a:avLst/>
                    </a:prstGeom>
                  </pic:spPr>
                </pic:pic>
              </a:graphicData>
            </a:graphic>
            <wp14:sizeRelH relativeFrom="page">
              <wp14:pctWidth>0</wp14:pctWidth>
            </wp14:sizeRelH>
            <wp14:sizeRelV relativeFrom="page">
              <wp14:pctHeight>0</wp14:pctHeight>
            </wp14:sizeRelV>
          </wp:anchor>
        </w:drawing>
      </w:r>
      <w:r w:rsidR="00006E85">
        <w:rPr>
          <w:noProof/>
        </w:rPr>
        <mc:AlternateContent>
          <mc:Choice Requires="wps">
            <w:drawing>
              <wp:anchor distT="45720" distB="45720" distL="114300" distR="114300" simplePos="0" relativeHeight="251697152" behindDoc="1" locked="0" layoutInCell="1" allowOverlap="1" wp14:anchorId="622D0687" wp14:editId="6AC6DFDF">
                <wp:simplePos x="0" y="0"/>
                <wp:positionH relativeFrom="column">
                  <wp:posOffset>89535</wp:posOffset>
                </wp:positionH>
                <wp:positionV relativeFrom="paragraph">
                  <wp:posOffset>915035</wp:posOffset>
                </wp:positionV>
                <wp:extent cx="2524125" cy="3714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71475"/>
                        </a:xfrm>
                        <a:prstGeom prst="rect">
                          <a:avLst/>
                        </a:prstGeom>
                        <a:solidFill>
                          <a:srgbClr val="FFFFFF"/>
                        </a:solidFill>
                        <a:ln w="9525">
                          <a:noFill/>
                          <a:miter lim="800000"/>
                          <a:headEnd/>
                          <a:tailEnd/>
                        </a:ln>
                      </wps:spPr>
                      <wps:txbx>
                        <w:txbxContent>
                          <w:p w14:paraId="3A805C37" w14:textId="5FC1D454" w:rsidR="00006E85" w:rsidRPr="00006E85" w:rsidRDefault="00006E85" w:rsidP="00006E85">
                            <w:pPr>
                              <w:spacing w:after="0" w:line="240" w:lineRule="auto"/>
                              <w:jc w:val="left"/>
                              <w:rPr>
                                <w:rFonts w:ascii="MV Boli" w:hAnsi="MV Boli" w:cs="MV Boli"/>
                                <w:color w:val="00B0F0"/>
                                <w:sz w:val="24"/>
                              </w:rPr>
                            </w:pPr>
                            <w:r w:rsidRPr="00006E85">
                              <w:rPr>
                                <w:rFonts w:ascii="MV Boli" w:hAnsi="MV Boli" w:cs="MV Boli"/>
                                <w:color w:val="00B0F0"/>
                                <w:sz w:val="24"/>
                              </w:rPr>
                              <w:t xml:space="preserve">Turning Evidence </w:t>
                            </w:r>
                            <w:proofErr w:type="gramStart"/>
                            <w:r w:rsidRPr="00006E85">
                              <w:rPr>
                                <w:rFonts w:ascii="MV Boli" w:hAnsi="MV Boli" w:cs="MV Boli"/>
                                <w:color w:val="00B0F0"/>
                                <w:sz w:val="24"/>
                              </w:rPr>
                              <w:t>Into</w:t>
                            </w:r>
                            <w:proofErr w:type="gramEnd"/>
                            <w:r w:rsidRPr="00006E85">
                              <w:rPr>
                                <w:rFonts w:ascii="MV Boli" w:hAnsi="MV Boli" w:cs="MV Boli"/>
                                <w:color w:val="00B0F0"/>
                                <w:sz w:val="24"/>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D0687" id="_x0000_t202" coordsize="21600,21600" o:spt="202" path="m,l,21600r21600,l21600,xe">
                <v:stroke joinstyle="miter"/>
                <v:path gradientshapeok="t" o:connecttype="rect"/>
              </v:shapetype>
              <v:shape id="Text Box 2" o:spid="_x0000_s1026" type="#_x0000_t202" style="position:absolute;left:0;text-align:left;margin-left:7.05pt;margin-top:72.05pt;width:198.75pt;height:29.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dCHwIAABw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" stroked="f">
                <v:textbox>
                  <w:txbxContent>
                    <w:p w14:paraId="3A805C37" w14:textId="5FC1D454" w:rsidR="00006E85" w:rsidRPr="00006E85" w:rsidRDefault="00006E85" w:rsidP="00006E85">
                      <w:pPr>
                        <w:spacing w:after="0" w:line="240" w:lineRule="auto"/>
                        <w:jc w:val="left"/>
                        <w:rPr>
                          <w:rFonts w:ascii="MV Boli" w:hAnsi="MV Boli" w:cs="MV Boli"/>
                          <w:color w:val="00B0F0"/>
                          <w:sz w:val="24"/>
                        </w:rPr>
                      </w:pPr>
                      <w:r w:rsidRPr="00006E85">
                        <w:rPr>
                          <w:rFonts w:ascii="MV Boli" w:hAnsi="MV Boli" w:cs="MV Boli"/>
                          <w:color w:val="00B0F0"/>
                          <w:sz w:val="24"/>
                        </w:rPr>
                        <w:t xml:space="preserve">Turning Evidence </w:t>
                      </w:r>
                      <w:proofErr w:type="gramStart"/>
                      <w:r w:rsidRPr="00006E85">
                        <w:rPr>
                          <w:rFonts w:ascii="MV Boli" w:hAnsi="MV Boli" w:cs="MV Boli"/>
                          <w:color w:val="00B0F0"/>
                          <w:sz w:val="24"/>
                        </w:rPr>
                        <w:t>Into</w:t>
                      </w:r>
                      <w:proofErr w:type="gramEnd"/>
                      <w:r w:rsidRPr="00006E85">
                        <w:rPr>
                          <w:rFonts w:ascii="MV Boli" w:hAnsi="MV Boli" w:cs="MV Boli"/>
                          <w:color w:val="00B0F0"/>
                          <w:sz w:val="24"/>
                        </w:rPr>
                        <w:t xml:space="preserve"> Practice</w:t>
                      </w:r>
                    </w:p>
                  </w:txbxContent>
                </v:textbox>
              </v:shape>
            </w:pict>
          </mc:Fallback>
        </mc:AlternateContent>
      </w:r>
      <w:r w:rsidR="00006E85">
        <w:rPr>
          <w:noProof/>
        </w:rPr>
        <w:drawing>
          <wp:inline distT="0" distB="0" distL="0" distR="0" wp14:anchorId="5434926B" wp14:editId="77E91726">
            <wp:extent cx="3481705" cy="9906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ulder-course-series-300ppi.jpg"/>
                    <pic:cNvPicPr/>
                  </pic:nvPicPr>
                  <pic:blipFill rotWithShape="1">
                    <a:blip r:embed="rId9" cstate="print">
                      <a:extLst>
                        <a:ext uri="{28A0092B-C50C-407E-A947-70E740481C1C}">
                          <a14:useLocalDpi xmlns:a14="http://schemas.microsoft.com/office/drawing/2010/main" val="0"/>
                        </a:ext>
                      </a:extLst>
                    </a:blip>
                    <a:srcRect b="15434"/>
                    <a:stretch/>
                  </pic:blipFill>
                  <pic:spPr bwMode="auto">
                    <a:xfrm>
                      <a:off x="0" y="0"/>
                      <a:ext cx="3513381" cy="999612"/>
                    </a:xfrm>
                    <a:prstGeom prst="rect">
                      <a:avLst/>
                    </a:prstGeom>
                    <a:ln>
                      <a:noFill/>
                    </a:ln>
                    <a:extLst>
                      <a:ext uri="{53640926-AAD7-44D8-BBD7-CCE9431645EC}">
                        <a14:shadowObscured xmlns:a14="http://schemas.microsoft.com/office/drawing/2010/main"/>
                      </a:ext>
                    </a:extLst>
                  </pic:spPr>
                </pic:pic>
              </a:graphicData>
            </a:graphic>
          </wp:inline>
        </w:drawing>
      </w:r>
    </w:p>
    <w:p w14:paraId="758611DA" w14:textId="6C67D55C" w:rsidR="00833466" w:rsidRPr="00CA753D" w:rsidRDefault="00833466" w:rsidP="00A46AA6">
      <w:pPr>
        <w:pStyle w:val="Title"/>
        <w:spacing w:before="240"/>
        <w:jc w:val="both"/>
      </w:pPr>
    </w:p>
    <w:p w14:paraId="7D39D382" w14:textId="7E71B2AF" w:rsidR="006139E7" w:rsidRDefault="006139E7" w:rsidP="00FB0AB6"/>
    <w:p w14:paraId="4D26F6D5" w14:textId="790F2C64" w:rsidR="00473C5E" w:rsidRDefault="00473C5E" w:rsidP="00FB0AB6"/>
    <w:p w14:paraId="17DA7FDB" w14:textId="651B5F8D" w:rsidR="00D82B8C" w:rsidRDefault="00006E85" w:rsidP="00FB0AB6">
      <w:r>
        <w:rPr>
          <w:noProof/>
        </w:rPr>
        <w:drawing>
          <wp:anchor distT="0" distB="0" distL="114300" distR="114300" simplePos="0" relativeHeight="251692032" behindDoc="0" locked="0" layoutInCell="1" allowOverlap="1" wp14:anchorId="719A17D0" wp14:editId="7623738A">
            <wp:simplePos x="0" y="0"/>
            <wp:positionH relativeFrom="column">
              <wp:posOffset>4706913</wp:posOffset>
            </wp:positionH>
            <wp:positionV relativeFrom="paragraph">
              <wp:posOffset>184150</wp:posOffset>
            </wp:positionV>
            <wp:extent cx="1799590" cy="1799590"/>
            <wp:effectExtent l="152400" t="152400" r="334010" b="353060"/>
            <wp:wrapSquare wrapText="bothSides"/>
            <wp:docPr id="9" name="Picture 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ing_round2.png"/>
                    <pic:cNvPicPr/>
                  </pic:nvPicPr>
                  <pic:blipFill>
                    <a:blip r:embed="rId10">
                      <a:extLst>
                        <a:ext uri="{28A0092B-C50C-407E-A947-70E740481C1C}">
                          <a14:useLocalDpi xmlns:a14="http://schemas.microsoft.com/office/drawing/2010/main" val="0"/>
                        </a:ext>
                      </a:extLst>
                    </a:blip>
                    <a:stretch>
                      <a:fillRect/>
                    </a:stretch>
                  </pic:blipFill>
                  <pic:spPr>
                    <a:xfrm>
                      <a:off x="0" y="0"/>
                      <a:ext cx="1799590"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18CC">
        <w:rPr>
          <w:noProof/>
        </w:rPr>
        <mc:AlternateContent>
          <mc:Choice Requires="wps">
            <w:drawing>
              <wp:anchor distT="0" distB="0" distL="114300" distR="114300" simplePos="0" relativeHeight="251691008" behindDoc="0" locked="0" layoutInCell="1" allowOverlap="1" wp14:anchorId="6B3AF503" wp14:editId="49E910DA">
                <wp:simplePos x="0" y="0"/>
                <wp:positionH relativeFrom="column">
                  <wp:posOffset>4607560</wp:posOffset>
                </wp:positionH>
                <wp:positionV relativeFrom="paragraph">
                  <wp:posOffset>95885</wp:posOffset>
                </wp:positionV>
                <wp:extent cx="1980000" cy="1980000"/>
                <wp:effectExtent l="0" t="0" r="1270" b="127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80000" cy="198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9F1A6" id="Oval 2" o:spid="_x0000_s1026" style="position:absolute;margin-left:362.8pt;margin-top:7.55pt;width:155.9pt;height:15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" fillcolor="white [3212]" stroked="f" strokeweight="1pt">
                <v:stroke joinstyle="miter"/>
                <o:lock v:ext="edit" aspectratio="t"/>
              </v:oval>
            </w:pict>
          </mc:Fallback>
        </mc:AlternateContent>
      </w:r>
    </w:p>
    <w:p w14:paraId="3645D3CA" w14:textId="5F4B4177" w:rsidR="00CA753D" w:rsidRDefault="00CA753D" w:rsidP="00FB0AB6"/>
    <w:p w14:paraId="52A07CFA" w14:textId="23EFB712" w:rsidR="00DE67E7" w:rsidRDefault="00CB5CAA" w:rsidP="00DE67E7">
      <w:pPr>
        <w:spacing w:after="40"/>
        <w:jc w:val="center"/>
      </w:pPr>
      <w:r w:rsidRPr="00D82B8C">
        <w:rPr>
          <w:rStyle w:val="SubtitleChar"/>
          <w:noProof/>
          <w:sz w:val="72"/>
        </w:rPr>
        <mc:AlternateContent>
          <mc:Choice Requires="wps">
            <w:drawing>
              <wp:anchor distT="45720" distB="45720" distL="114300" distR="114300" simplePos="0" relativeHeight="251684864" behindDoc="0" locked="0" layoutInCell="1" allowOverlap="1" wp14:anchorId="5084A27F" wp14:editId="24FE3B4F">
                <wp:simplePos x="0" y="0"/>
                <wp:positionH relativeFrom="column">
                  <wp:posOffset>95250</wp:posOffset>
                </wp:positionH>
                <wp:positionV relativeFrom="paragraph">
                  <wp:posOffset>328930</wp:posOffset>
                </wp:positionV>
                <wp:extent cx="52863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noFill/>
                        <a:ln w="9525">
                          <a:noFill/>
                          <a:miter lim="800000"/>
                          <a:headEnd/>
                          <a:tailEnd/>
                        </a:ln>
                        <a:effectLst/>
                      </wps:spPr>
                      <wps:txbx>
                        <w:txbxContent>
                          <w:p w14:paraId="5598B59D" w14:textId="137D43D3" w:rsidR="00CF77E8" w:rsidRPr="001C18CC" w:rsidRDefault="00D82B8C" w:rsidP="00CF77E8">
                            <w:pPr>
                              <w:spacing w:after="0" w:line="240" w:lineRule="auto"/>
                              <w:jc w:val="left"/>
                              <w:rPr>
                                <w:rFonts w:ascii="Univers" w:hAnsi="Univers"/>
                                <w:b/>
                                <w:caps/>
                                <w:color w:val="FFFFFF" w:themeColor="background1"/>
                                <w:spacing w:val="4"/>
                                <w:sz w:val="56"/>
                                <w:szCs w:val="64"/>
                              </w:rPr>
                            </w:pPr>
                            <w:r w:rsidRPr="001C18CC">
                              <w:rPr>
                                <w:rStyle w:val="SubtitleChar"/>
                                <w:rFonts w:ascii="Univers" w:hAnsi="Univers"/>
                                <w:b/>
                                <w:caps/>
                                <w:color w:val="FFFFFF" w:themeColor="background1"/>
                                <w:spacing w:val="4"/>
                                <w:sz w:val="56"/>
                                <w:szCs w:val="64"/>
                              </w:rPr>
                              <w:t>Shoulder Screening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4A27F" id="_x0000_s1027" type="#_x0000_t202" style="position:absolute;left:0;text-align:left;margin-left:7.5pt;margin-top:25.9pt;width:416.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" filled="f" stroked="f">
                <v:textbox style="mso-fit-shape-to-text:t">
                  <w:txbxContent>
                    <w:p w14:paraId="5598B59D" w14:textId="137D43D3" w:rsidR="00CF77E8" w:rsidRPr="001C18CC" w:rsidRDefault="00D82B8C" w:rsidP="00CF77E8">
                      <w:pPr>
                        <w:spacing w:after="0" w:line="240" w:lineRule="auto"/>
                        <w:jc w:val="left"/>
                        <w:rPr>
                          <w:rFonts w:ascii="Univers" w:hAnsi="Univers"/>
                          <w:b/>
                          <w:caps/>
                          <w:color w:val="FFFFFF" w:themeColor="background1"/>
                          <w:spacing w:val="4"/>
                          <w:sz w:val="56"/>
                          <w:szCs w:val="64"/>
                        </w:rPr>
                      </w:pPr>
                      <w:r w:rsidRPr="001C18CC">
                        <w:rPr>
                          <w:rStyle w:val="SubtitleChar"/>
                          <w:rFonts w:ascii="Univers" w:hAnsi="Univers"/>
                          <w:b/>
                          <w:caps/>
                          <w:color w:val="FFFFFF" w:themeColor="background1"/>
                          <w:spacing w:val="4"/>
                          <w:sz w:val="56"/>
                          <w:szCs w:val="64"/>
                        </w:rPr>
                        <w:t>Shoulder Screening</w:t>
                      </w:r>
                    </w:p>
                  </w:txbxContent>
                </v:textbox>
                <w10:wrap type="square"/>
              </v:shape>
            </w:pict>
          </mc:Fallback>
        </mc:AlternateContent>
      </w:r>
      <w:r w:rsidR="006139E7">
        <w:rPr>
          <w:noProof/>
        </w:rPr>
        <mc:AlternateContent>
          <mc:Choice Requires="wps">
            <w:drawing>
              <wp:anchor distT="0" distB="0" distL="114300" distR="114300" simplePos="0" relativeHeight="251657215" behindDoc="0" locked="0" layoutInCell="1" allowOverlap="1" wp14:anchorId="54CCC53A" wp14:editId="2546271B">
                <wp:simplePos x="0" y="0"/>
                <wp:positionH relativeFrom="column">
                  <wp:posOffset>89535</wp:posOffset>
                </wp:positionH>
                <wp:positionV relativeFrom="paragraph">
                  <wp:posOffset>118110</wp:posOffset>
                </wp:positionV>
                <wp:extent cx="6162675" cy="1009650"/>
                <wp:effectExtent l="38100" t="38100" r="104775" b="95250"/>
                <wp:wrapNone/>
                <wp:docPr id="8" name="Rectangle 8"/>
                <wp:cNvGraphicFramePr/>
                <a:graphic xmlns:a="http://schemas.openxmlformats.org/drawingml/2006/main">
                  <a:graphicData uri="http://schemas.microsoft.com/office/word/2010/wordprocessingShape">
                    <wps:wsp>
                      <wps:cNvSpPr/>
                      <wps:spPr>
                        <a:xfrm>
                          <a:off x="0" y="0"/>
                          <a:ext cx="6162675" cy="1009650"/>
                        </a:xfrm>
                        <a:prstGeom prst="rect">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F7C2B4" w14:textId="77777777" w:rsidR="006139E7" w:rsidRDefault="006139E7" w:rsidP="00613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CC53A" id="Rectangle 8" o:spid="_x0000_s1028" style="position:absolute;left:0;text-align:left;margin-left:7.05pt;margin-top:9.3pt;width:485.25pt;height:79.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" fillcolor="#00b0f0" stroked="f" strokeweight="1pt">
                <v:shadow on="t" color="black" opacity="26214f" origin="-.5,-.5" offset=".74836mm,.74836mm"/>
                <v:textbox>
                  <w:txbxContent>
                    <w:p w14:paraId="1EF7C2B4" w14:textId="77777777" w:rsidR="006139E7" w:rsidRDefault="006139E7" w:rsidP="006139E7">
                      <w:pPr>
                        <w:jc w:val="center"/>
                      </w:pPr>
                    </w:p>
                  </w:txbxContent>
                </v:textbox>
              </v:rect>
            </w:pict>
          </mc:Fallback>
        </mc:AlternateContent>
      </w:r>
      <w:r w:rsidR="006139E7">
        <w:rPr>
          <w:noProof/>
        </w:rPr>
        <mc:AlternateContent>
          <mc:Choice Requires="wps">
            <w:drawing>
              <wp:anchor distT="0" distB="0" distL="114300" distR="114300" simplePos="0" relativeHeight="251682816" behindDoc="0" locked="0" layoutInCell="1" allowOverlap="1" wp14:anchorId="0627468F" wp14:editId="0A9D8D1D">
                <wp:simplePos x="0" y="0"/>
                <wp:positionH relativeFrom="column">
                  <wp:posOffset>13335</wp:posOffset>
                </wp:positionH>
                <wp:positionV relativeFrom="paragraph">
                  <wp:posOffset>51435</wp:posOffset>
                </wp:positionV>
                <wp:extent cx="6162675" cy="10096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162675" cy="1009650"/>
                        </a:xfrm>
                        <a:prstGeom prst="rect">
                          <a:avLst/>
                        </a:prstGeom>
                        <a:gradFill flip="none" rotWithShape="1">
                          <a:gsLst>
                            <a:gs pos="0">
                              <a:srgbClr val="003877">
                                <a:shade val="30000"/>
                                <a:satMod val="115000"/>
                              </a:srgbClr>
                            </a:gs>
                            <a:gs pos="50000">
                              <a:srgbClr val="003877">
                                <a:shade val="67500"/>
                                <a:satMod val="115000"/>
                              </a:srgbClr>
                            </a:gs>
                            <a:gs pos="100000">
                              <a:srgbClr val="003877">
                                <a:shade val="100000"/>
                                <a:satMod val="115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3E33A5A" w14:textId="768A6F6E" w:rsidR="00D82B8C" w:rsidRDefault="00D82B8C" w:rsidP="00D82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7468F" id="Rectangle 5" o:spid="_x0000_s1029" style="position:absolute;left:0;text-align:left;margin-left:1.05pt;margin-top:4.05pt;width:485.25pt;height:7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" fillcolor="#001c48" strokecolor="#1f3763 [1604]" strokeweight="1pt">
                <v:fill color2="#003780" rotate="t" angle="135" colors="0 #001c48;.5 #002d6a;1 #003780" focus="100%" type="gradient"/>
                <v:textbox>
                  <w:txbxContent>
                    <w:p w14:paraId="33E33A5A" w14:textId="768A6F6E" w:rsidR="00D82B8C" w:rsidRDefault="00D82B8C" w:rsidP="00D82B8C">
                      <w:pPr>
                        <w:jc w:val="center"/>
                      </w:pPr>
                    </w:p>
                  </w:txbxContent>
                </v:textbox>
              </v:rect>
            </w:pict>
          </mc:Fallback>
        </mc:AlternateContent>
      </w:r>
    </w:p>
    <w:p w14:paraId="4F1CCE91" w14:textId="33583AD6" w:rsidR="004B6BB4" w:rsidRDefault="004B6BB4" w:rsidP="00DE67E7">
      <w:pPr>
        <w:spacing w:after="40"/>
        <w:jc w:val="center"/>
        <w:rPr>
          <w:rStyle w:val="SubtitleChar"/>
        </w:rPr>
      </w:pPr>
    </w:p>
    <w:p w14:paraId="29DE4A34" w14:textId="679D75F0" w:rsidR="00445512" w:rsidRPr="00F2565B" w:rsidRDefault="00CA753D" w:rsidP="00F2565B">
      <w:pPr>
        <w:spacing w:after="40"/>
        <w:jc w:val="left"/>
        <w:rPr>
          <w:rStyle w:val="SubtitleChar"/>
          <w:rFonts w:ascii="Arial Nova" w:hAnsi="Arial Nova" w:cstheme="minorHAnsi"/>
        </w:rPr>
      </w:pPr>
      <w:r w:rsidRPr="00F2565B">
        <w:rPr>
          <w:rStyle w:val="SubtitleChar"/>
          <w:rFonts w:ascii="Arial Nova" w:hAnsi="Arial Nova" w:cstheme="minorHAnsi"/>
        </w:rPr>
        <w:t>Dr Angela Cadogan</w:t>
      </w:r>
      <w:r w:rsidR="0088523E" w:rsidRPr="00F2565B">
        <w:rPr>
          <w:rFonts w:ascii="Arial Nova" w:hAnsi="Arial Nova" w:cstheme="minorHAnsi"/>
        </w:rPr>
        <w:t xml:space="preserve">, </w:t>
      </w:r>
      <w:r w:rsidR="0088523E" w:rsidRPr="00F2565B">
        <w:rPr>
          <w:rStyle w:val="SubtitleChar"/>
          <w:rFonts w:ascii="Arial Nova" w:hAnsi="Arial Nova" w:cstheme="minorHAnsi"/>
          <w:sz w:val="28"/>
        </w:rPr>
        <w:t>PhD</w:t>
      </w:r>
      <w:r w:rsidR="00006E85">
        <w:rPr>
          <w:rStyle w:val="SubtitleChar"/>
          <w:rFonts w:ascii="Arial Nova" w:hAnsi="Arial Nova" w:cstheme="minorHAnsi"/>
          <w:sz w:val="28"/>
        </w:rPr>
        <w:t>, NZRPS</w:t>
      </w:r>
    </w:p>
    <w:p w14:paraId="4FD16756" w14:textId="3AF33E07" w:rsidR="0088523E" w:rsidRPr="00006E85" w:rsidRDefault="00CA753D" w:rsidP="00006E85">
      <w:pPr>
        <w:spacing w:after="0"/>
        <w:jc w:val="left"/>
        <w:rPr>
          <w:rFonts w:ascii="Arial Nova" w:hAnsi="Arial Nova"/>
          <w:color w:val="00A7E2"/>
          <w:spacing w:val="8"/>
          <w:sz w:val="32"/>
        </w:rPr>
      </w:pPr>
      <w:r w:rsidRPr="00006E85">
        <w:rPr>
          <w:rFonts w:ascii="Arial Nova" w:hAnsi="Arial Nova"/>
          <w:color w:val="00A7E2"/>
          <w:spacing w:val="8"/>
          <w:sz w:val="24"/>
        </w:rPr>
        <w:t>Physiotherapy Specialist (Musculoskeletal)</w:t>
      </w:r>
      <w:r w:rsidR="0088523E" w:rsidRPr="00006E85">
        <w:rPr>
          <w:rFonts w:ascii="Arial Nova" w:hAnsi="Arial Nova"/>
          <w:color w:val="00A7E2"/>
          <w:spacing w:val="8"/>
          <w:sz w:val="32"/>
        </w:rPr>
        <w:t xml:space="preserve"> </w:t>
      </w:r>
    </w:p>
    <w:p w14:paraId="2F761BCB" w14:textId="7DFF1A78" w:rsidR="0088523E" w:rsidRPr="00F2565B" w:rsidRDefault="0088523E" w:rsidP="00F2565B">
      <w:pPr>
        <w:jc w:val="left"/>
        <w:rPr>
          <w:rFonts w:ascii="Arial Nova" w:hAnsi="Arial Nova"/>
          <w:color w:val="00A7E2"/>
        </w:rPr>
      </w:pPr>
      <w:proofErr w:type="spellStart"/>
      <w:r w:rsidRPr="00F2565B">
        <w:rPr>
          <w:rFonts w:ascii="Arial Nova" w:hAnsi="Arial Nova"/>
          <w:color w:val="00A7E2"/>
        </w:rPr>
        <w:t>M.Sports</w:t>
      </w:r>
      <w:proofErr w:type="spellEnd"/>
      <w:r w:rsidRPr="00F2565B">
        <w:rPr>
          <w:rFonts w:ascii="Arial Nova" w:hAnsi="Arial Nova"/>
          <w:color w:val="00A7E2"/>
        </w:rPr>
        <w:t xml:space="preserve"> Physio, Dip MT, PG Cert Health Studies (Sport &amp; Exercise)</w:t>
      </w:r>
    </w:p>
    <w:p w14:paraId="0A0791FA" w14:textId="77777777" w:rsidR="001C18CC" w:rsidRDefault="001C18CC" w:rsidP="00F17321">
      <w:bookmarkStart w:id="0" w:name="_Toc471907591"/>
      <w:bookmarkStart w:id="1" w:name="_Toc471908181"/>
      <w:bookmarkStart w:id="2" w:name="_Toc471908283"/>
      <w:bookmarkStart w:id="3" w:name="_Toc471909229"/>
    </w:p>
    <w:p w14:paraId="160F3351" w14:textId="1ABBA758" w:rsidR="001C18CC" w:rsidRDefault="001C18CC" w:rsidP="00F17321"/>
    <w:p w14:paraId="3A21FD81" w14:textId="77777777" w:rsidR="001C18CC" w:rsidRDefault="001C18CC" w:rsidP="00F17321"/>
    <w:p w14:paraId="3C8CA168" w14:textId="77777777" w:rsidR="001C18CC" w:rsidRDefault="001C18CC" w:rsidP="00F17321"/>
    <w:p w14:paraId="29EC996B" w14:textId="77777777" w:rsidR="001C18CC" w:rsidRDefault="001C18CC" w:rsidP="00F17321">
      <w:bookmarkStart w:id="4" w:name="_GoBack"/>
      <w:bookmarkEnd w:id="4"/>
    </w:p>
    <w:p w14:paraId="790E7F46" w14:textId="77777777" w:rsidR="001C18CC" w:rsidRDefault="001C18CC" w:rsidP="00F17321"/>
    <w:p w14:paraId="00C0B04C" w14:textId="39C42A7E" w:rsidR="00F17321" w:rsidRPr="00F17321" w:rsidRDefault="00006E85" w:rsidP="00F17321">
      <w:pPr>
        <w:sectPr w:rsidR="00F17321" w:rsidRPr="00F17321" w:rsidSect="00473C5E">
          <w:footerReference w:type="default" r:id="rId11"/>
          <w:type w:val="continuous"/>
          <w:pgSz w:w="11906" w:h="16838" w:code="9"/>
          <w:pgMar w:top="284" w:right="1134" w:bottom="851" w:left="1134" w:header="425" w:footer="284" w:gutter="0"/>
          <w:cols w:space="708"/>
          <w:docGrid w:linePitch="360"/>
        </w:sectPr>
      </w:pPr>
      <w:r>
        <w:rPr>
          <w:noProof/>
        </w:rPr>
        <w:drawing>
          <wp:anchor distT="0" distB="0" distL="114300" distR="114300" simplePos="0" relativeHeight="251693056" behindDoc="0" locked="0" layoutInCell="1" allowOverlap="1" wp14:anchorId="359EFA64" wp14:editId="226103EE">
            <wp:simplePos x="0" y="0"/>
            <wp:positionH relativeFrom="column">
              <wp:posOffset>2099310</wp:posOffset>
            </wp:positionH>
            <wp:positionV relativeFrom="paragraph">
              <wp:posOffset>328930</wp:posOffset>
            </wp:positionV>
            <wp:extent cx="1728470" cy="558800"/>
            <wp:effectExtent l="0" t="0" r="5080"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oulder Screen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470" cy="558800"/>
                    </a:xfrm>
                    <a:prstGeom prst="rect">
                      <a:avLst/>
                    </a:prstGeom>
                  </pic:spPr>
                </pic:pic>
              </a:graphicData>
            </a:graphic>
            <wp14:sizeRelH relativeFrom="page">
              <wp14:pctWidth>0</wp14:pctWidth>
            </wp14:sizeRelH>
            <wp14:sizeRelV relativeFrom="page">
              <wp14:pctHeight>0</wp14:pctHeight>
            </wp14:sizeRelV>
          </wp:anchor>
        </w:drawing>
      </w:r>
      <w:r w:rsidR="00CF77E8">
        <w:rPr>
          <w:noProof/>
        </w:rPr>
        <w:drawing>
          <wp:anchor distT="0" distB="0" distL="114300" distR="114300" simplePos="0" relativeHeight="251687936" behindDoc="1" locked="0" layoutInCell="1" allowOverlap="1" wp14:anchorId="4AA6E4A8" wp14:editId="4F429F67">
            <wp:simplePos x="0" y="0"/>
            <wp:positionH relativeFrom="column">
              <wp:posOffset>-59690</wp:posOffset>
            </wp:positionH>
            <wp:positionV relativeFrom="paragraph">
              <wp:posOffset>858520</wp:posOffset>
            </wp:positionV>
            <wp:extent cx="6320583" cy="3312000"/>
            <wp:effectExtent l="0" t="0" r="4445" b="3175"/>
            <wp:wrapTight wrapText="bothSides">
              <wp:wrapPolygon edited="0">
                <wp:start x="0" y="0"/>
                <wp:lineTo x="0" y="21496"/>
                <wp:lineTo x="21550" y="21496"/>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0583" cy="331200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bookmarkEnd w:id="2"/>
    <w:bookmarkEnd w:id="3"/>
    <w:p w14:paraId="561924C6" w14:textId="136764C2" w:rsidR="002661FD" w:rsidRPr="00513FE1" w:rsidRDefault="00513FE1" w:rsidP="00680935">
      <w:pPr>
        <w:pStyle w:val="Heading2"/>
        <w:spacing w:after="120"/>
        <w:rPr>
          <w:rFonts w:ascii="Univers" w:hAnsi="Univers"/>
          <w:shd w:val="clear" w:color="auto" w:fill="FFFFFF"/>
        </w:rPr>
      </w:pPr>
      <w:r>
        <w:rPr>
          <w:noProof/>
        </w:rPr>
        <w:lastRenderedPageBreak/>
        <w:drawing>
          <wp:anchor distT="0" distB="0" distL="114300" distR="114300" simplePos="0" relativeHeight="251695104" behindDoc="0" locked="0" layoutInCell="1" allowOverlap="1" wp14:anchorId="5DFEA7F4" wp14:editId="1A959174">
            <wp:simplePos x="0" y="0"/>
            <wp:positionH relativeFrom="column">
              <wp:posOffset>4632960</wp:posOffset>
            </wp:positionH>
            <wp:positionV relativeFrom="paragraph">
              <wp:posOffset>156210</wp:posOffset>
            </wp:positionV>
            <wp:extent cx="1527175" cy="1527175"/>
            <wp:effectExtent l="152400" t="152400" r="339725" b="358775"/>
            <wp:wrapSquare wrapText="bothSides"/>
            <wp:docPr id="11" name="Picture 1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ing_round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15" w:history="1">
        <w:r w:rsidR="002661FD" w:rsidRPr="00513FE1">
          <w:rPr>
            <w:rStyle w:val="Hyperlink"/>
            <w:rFonts w:ascii="Univers" w:hAnsi="Univers"/>
            <w:u w:val="none"/>
            <w:shd w:val="clear" w:color="auto" w:fill="FFFFFF"/>
          </w:rPr>
          <w:t>Shoulder Screening Course</w:t>
        </w:r>
      </w:hyperlink>
    </w:p>
    <w:p w14:paraId="7DEA3977" w14:textId="1A2B8A5A" w:rsidR="002661FD" w:rsidRPr="006139E7" w:rsidRDefault="002661FD" w:rsidP="006139E7">
      <w:pPr>
        <w:jc w:val="center"/>
        <w:rPr>
          <w:b/>
          <w:shd w:val="clear" w:color="auto" w:fill="FFFFFF"/>
        </w:rPr>
      </w:pPr>
      <w:r w:rsidRPr="006139E7">
        <w:rPr>
          <w:b/>
          <w:shd w:val="clear" w:color="auto" w:fill="FFFFFF"/>
        </w:rPr>
        <w:t xml:space="preserve">In this course you will learn how to systematically work through a process of screening the patient for red flags, </w:t>
      </w:r>
      <w:r w:rsidR="0051367A" w:rsidRPr="006139E7">
        <w:rPr>
          <w:b/>
          <w:shd w:val="clear" w:color="auto" w:fill="FFFFFF"/>
        </w:rPr>
        <w:t xml:space="preserve">excluding </w:t>
      </w:r>
      <w:r w:rsidRPr="006139E7">
        <w:rPr>
          <w:b/>
          <w:shd w:val="clear" w:color="auto" w:fill="FFFFFF"/>
        </w:rPr>
        <w:t>other causes of shoulder pain, obtaining appropriate diagnostic imaging, and then classifying shoulder pain into categories that guide management.</w:t>
      </w:r>
    </w:p>
    <w:p w14:paraId="12ED6C44" w14:textId="532B49E7" w:rsidR="00E05B75" w:rsidRPr="00E20A19" w:rsidRDefault="00E05B75" w:rsidP="00E20A19">
      <w:pPr>
        <w:pStyle w:val="Heading3"/>
      </w:pPr>
      <w:r w:rsidRPr="00E20A19">
        <w:t>Course Aim</w:t>
      </w:r>
    </w:p>
    <w:p w14:paraId="395F1DC8" w14:textId="14A100BD" w:rsidR="00E05B75" w:rsidRDefault="00E05B75" w:rsidP="00E05B75">
      <w:r>
        <w:t>To produce practitioners who can:</w:t>
      </w:r>
    </w:p>
    <w:p w14:paraId="11065A86" w14:textId="63E62422" w:rsidR="00E05B75" w:rsidRDefault="00E05B75" w:rsidP="00E05B75">
      <w:pPr>
        <w:pStyle w:val="NumberedParagraph"/>
        <w:ind w:left="426" w:hanging="426"/>
      </w:pPr>
      <w:r>
        <w:t>Accurately screen patients presenting with shoulder girdle symptoms for red flags, and other causes of symptoms that may require additional investigation or treatment in the primary contact setting.</w:t>
      </w:r>
    </w:p>
    <w:p w14:paraId="3BCB8A7E" w14:textId="3A26C88E" w:rsidR="00E05B75" w:rsidRDefault="00E05B75" w:rsidP="00E05B75">
      <w:pPr>
        <w:pStyle w:val="NumberedParagraph"/>
        <w:ind w:left="426" w:hanging="426"/>
      </w:pPr>
      <w:r>
        <w:t>Read basic shoulder x-ray views and interpret findings in the context of patient symptoms</w:t>
      </w:r>
    </w:p>
    <w:p w14:paraId="0A8CC603" w14:textId="14837D32" w:rsidR="00E05B75" w:rsidRDefault="00E05B75" w:rsidP="00E05B75">
      <w:pPr>
        <w:pStyle w:val="NumberedParagraph"/>
        <w:ind w:left="426" w:hanging="426"/>
      </w:pPr>
      <w:r>
        <w:t xml:space="preserve">Classify patients with shoulder symptoms into diagnostic categories that help guide management. </w:t>
      </w:r>
    </w:p>
    <w:p w14:paraId="3A149515" w14:textId="0AFDCAE4" w:rsidR="005A73F5" w:rsidRPr="00E05B75" w:rsidRDefault="00CB5CAA" w:rsidP="00E20A19">
      <w:pPr>
        <w:pStyle w:val="Heading3"/>
      </w:pPr>
      <w:r w:rsidRPr="00E05B75">
        <w:rPr>
          <w:noProof/>
        </w:rPr>
        <w:drawing>
          <wp:anchor distT="0" distB="0" distL="114300" distR="114300" simplePos="0" relativeHeight="251681792" behindDoc="1" locked="0" layoutInCell="1" allowOverlap="1" wp14:anchorId="2D87337C" wp14:editId="7AEFC916">
            <wp:simplePos x="0" y="0"/>
            <wp:positionH relativeFrom="column">
              <wp:posOffset>3474085</wp:posOffset>
            </wp:positionH>
            <wp:positionV relativeFrom="paragraph">
              <wp:posOffset>380365</wp:posOffset>
            </wp:positionV>
            <wp:extent cx="2687955" cy="1409700"/>
            <wp:effectExtent l="0" t="0" r="0" b="0"/>
            <wp:wrapTight wrapText="bothSides">
              <wp:wrapPolygon edited="0">
                <wp:start x="0" y="0"/>
                <wp:lineTo x="0" y="21308"/>
                <wp:lineTo x="21432" y="21308"/>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9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B75" w:rsidRPr="00E05B75">
        <w:t>C</w:t>
      </w:r>
      <w:r w:rsidR="00E05B75" w:rsidRPr="00E20A19">
        <w:t>ourse Conten</w:t>
      </w:r>
      <w:r w:rsidR="00E05B75" w:rsidRPr="00E05B75">
        <w:t>t</w:t>
      </w:r>
    </w:p>
    <w:p w14:paraId="4AFC6DF5" w14:textId="7AA0EF00" w:rsidR="00E05B75" w:rsidRPr="00E05B75" w:rsidRDefault="00E05B75" w:rsidP="005A73F5">
      <w:pPr>
        <w:pStyle w:val="Heading4"/>
        <w:spacing w:after="40"/>
        <w:rPr>
          <w:sz w:val="20"/>
        </w:rPr>
      </w:pPr>
      <w:r w:rsidRPr="00E05B75">
        <w:rPr>
          <w:sz w:val="20"/>
        </w:rPr>
        <w:t>There are six modules in this course:</w:t>
      </w:r>
    </w:p>
    <w:p w14:paraId="4A6D09D9" w14:textId="23D55A78" w:rsidR="005A73F5" w:rsidRPr="006C2DA9" w:rsidRDefault="00A7621A" w:rsidP="006C2DA9">
      <w:pPr>
        <w:pStyle w:val="Heading4"/>
        <w:numPr>
          <w:ilvl w:val="0"/>
          <w:numId w:val="21"/>
        </w:numPr>
        <w:spacing w:after="40"/>
        <w:ind w:left="284" w:hanging="284"/>
        <w:rPr>
          <w:b/>
          <w:sz w:val="20"/>
        </w:rPr>
      </w:pPr>
      <w:hyperlink r:id="rId17" w:history="1">
        <w:r w:rsidR="005A73F5" w:rsidRPr="006C2DA9">
          <w:rPr>
            <w:b/>
            <w:sz w:val="20"/>
          </w:rPr>
          <w:t>Red Flags</w:t>
        </w:r>
      </w:hyperlink>
    </w:p>
    <w:p w14:paraId="3C2F1A46" w14:textId="472A036E" w:rsidR="005A73F5" w:rsidRDefault="005A73F5" w:rsidP="005A73F5">
      <w:r>
        <w:t>You will learn to screen for red flag indicators of potentially serious pathology and refer the patient for necessary evaluation within an appropriate time-frame.</w:t>
      </w:r>
    </w:p>
    <w:p w14:paraId="31D27425" w14:textId="61D3B51B" w:rsidR="005A73F5" w:rsidRPr="006C2DA9" w:rsidRDefault="00A7621A" w:rsidP="006C2DA9">
      <w:pPr>
        <w:pStyle w:val="Heading4"/>
        <w:numPr>
          <w:ilvl w:val="0"/>
          <w:numId w:val="21"/>
        </w:numPr>
        <w:spacing w:after="40"/>
        <w:ind w:left="284" w:hanging="284"/>
        <w:rPr>
          <w:b/>
          <w:sz w:val="20"/>
        </w:rPr>
      </w:pPr>
      <w:hyperlink r:id="rId18" w:history="1">
        <w:r w:rsidR="005A73F5" w:rsidRPr="006C2DA9">
          <w:rPr>
            <w:b/>
            <w:sz w:val="20"/>
          </w:rPr>
          <w:t>Health Screening</w:t>
        </w:r>
      </w:hyperlink>
    </w:p>
    <w:p w14:paraId="058F1804" w14:textId="3A409B1F" w:rsidR="005A73F5" w:rsidRDefault="005A73F5" w:rsidP="005A73F5">
      <w:r>
        <w:t>You will learn current health guidelines for alcohol, tobacco and physical activity, and how to screen for risk factors and atypical symptoms and signs of medical conditions that may present with shoulder symptoms.</w:t>
      </w:r>
    </w:p>
    <w:p w14:paraId="5B8BBE37" w14:textId="00FB6900" w:rsidR="005A73F5" w:rsidRPr="006C2DA9" w:rsidRDefault="00A7621A" w:rsidP="006C2DA9">
      <w:pPr>
        <w:pStyle w:val="Heading4"/>
        <w:numPr>
          <w:ilvl w:val="0"/>
          <w:numId w:val="21"/>
        </w:numPr>
        <w:spacing w:after="40"/>
        <w:ind w:left="284" w:hanging="284"/>
        <w:rPr>
          <w:b/>
          <w:sz w:val="20"/>
        </w:rPr>
      </w:pPr>
      <w:hyperlink r:id="rId19" w:history="1">
        <w:r w:rsidR="005A73F5" w:rsidRPr="006C2DA9">
          <w:rPr>
            <w:b/>
            <w:sz w:val="20"/>
          </w:rPr>
          <w:t>Pain and Psychosocial Modifiers</w:t>
        </w:r>
      </w:hyperlink>
    </w:p>
    <w:p w14:paraId="1B2EE134" w14:textId="55DF6B98" w:rsidR="005A73F5" w:rsidRDefault="005A73F5" w:rsidP="005A73F5">
      <w:r>
        <w:t xml:space="preserve">In this module you will learn the </w:t>
      </w:r>
      <w:proofErr w:type="spellStart"/>
      <w:r>
        <w:t>pathoaetiology</w:t>
      </w:r>
      <w:proofErr w:type="spellEnd"/>
      <w:r>
        <w:t xml:space="preserve"> and features of various pain states, including the mechanisms behind persistent pain. You will learn how to screen for and manage psychosocial factors and learn about their relationship to persistent pain. </w:t>
      </w:r>
    </w:p>
    <w:p w14:paraId="772F9CAD" w14:textId="62A3D702" w:rsidR="005A73F5" w:rsidRPr="006C2DA9" w:rsidRDefault="00A7621A" w:rsidP="006C2DA9">
      <w:pPr>
        <w:pStyle w:val="Heading4"/>
        <w:numPr>
          <w:ilvl w:val="0"/>
          <w:numId w:val="21"/>
        </w:numPr>
        <w:spacing w:after="40"/>
        <w:ind w:left="284" w:hanging="284"/>
        <w:rPr>
          <w:b/>
          <w:sz w:val="20"/>
        </w:rPr>
      </w:pPr>
      <w:hyperlink r:id="rId20" w:history="1">
        <w:r w:rsidR="005A73F5" w:rsidRPr="006C2DA9">
          <w:rPr>
            <w:b/>
            <w:sz w:val="20"/>
          </w:rPr>
          <w:t xml:space="preserve">Cervical Spine and Neurological Examination. </w:t>
        </w:r>
      </w:hyperlink>
    </w:p>
    <w:p w14:paraId="404B78D9" w14:textId="0B205D37" w:rsidR="005A73F5" w:rsidRDefault="005A73F5" w:rsidP="005A73F5">
      <w:r>
        <w:t>In this module you will learn about the difference between somatic and radicular pain and how to examine the ce</w:t>
      </w:r>
      <w:r w:rsidR="001839C1">
        <w:t xml:space="preserve">rvical spine to identify </w:t>
      </w:r>
      <w:proofErr w:type="gramStart"/>
      <w:r w:rsidR="001839C1">
        <w:t xml:space="preserve">local, </w:t>
      </w:r>
      <w:r>
        <w:t>or</w:t>
      </w:r>
      <w:proofErr w:type="gramEnd"/>
      <w:r>
        <w:t xml:space="preserve"> referred pain. You will learn the diagnostic features of cervical radiculopathy, how to perform an accurate and thorough neurological examination. </w:t>
      </w:r>
    </w:p>
    <w:p w14:paraId="6AD22F46" w14:textId="600349FD" w:rsidR="005A73F5" w:rsidRPr="006C2DA9" w:rsidRDefault="00A7621A" w:rsidP="006C2DA9">
      <w:pPr>
        <w:pStyle w:val="Heading4"/>
        <w:numPr>
          <w:ilvl w:val="0"/>
          <w:numId w:val="21"/>
        </w:numPr>
        <w:spacing w:after="40"/>
        <w:ind w:left="284" w:hanging="284"/>
        <w:rPr>
          <w:b/>
          <w:sz w:val="20"/>
        </w:rPr>
      </w:pPr>
      <w:hyperlink r:id="rId21" w:history="1">
        <w:r w:rsidR="005A73F5" w:rsidRPr="006C2DA9">
          <w:rPr>
            <w:b/>
            <w:sz w:val="20"/>
          </w:rPr>
          <w:t>Shoulder Imaging</w:t>
        </w:r>
      </w:hyperlink>
    </w:p>
    <w:p w14:paraId="15AA42A1" w14:textId="547F9FA8" w:rsidR="005A73F5" w:rsidRDefault="005A73F5" w:rsidP="005A73F5">
      <w:r>
        <w:t xml:space="preserve">In this module you will learn about the strengths and limitations of imaging modalities, indications for imaging, prevalence of imaged pathology and how to read and interpret basic shoulder x-ray views. </w:t>
      </w:r>
    </w:p>
    <w:p w14:paraId="3F1CD6E8" w14:textId="2B756A8B" w:rsidR="005A73F5" w:rsidRPr="006C2DA9" w:rsidRDefault="00A7621A" w:rsidP="006C2DA9">
      <w:pPr>
        <w:pStyle w:val="Heading4"/>
        <w:numPr>
          <w:ilvl w:val="0"/>
          <w:numId w:val="21"/>
        </w:numPr>
        <w:spacing w:after="40"/>
        <w:ind w:left="284" w:hanging="284"/>
        <w:rPr>
          <w:b/>
          <w:sz w:val="20"/>
        </w:rPr>
      </w:pPr>
      <w:hyperlink r:id="rId22" w:history="1">
        <w:r w:rsidR="005A73F5" w:rsidRPr="006C2DA9">
          <w:rPr>
            <w:b/>
            <w:sz w:val="20"/>
          </w:rPr>
          <w:t>Diagnostic Classification of Shoulder Conditions</w:t>
        </w:r>
      </w:hyperlink>
    </w:p>
    <w:p w14:paraId="78FD6842" w14:textId="69EEF733" w:rsidR="005A73F5" w:rsidRPr="005A73F5" w:rsidRDefault="005A73F5" w:rsidP="005A73F5">
      <w:r>
        <w:t xml:space="preserve">This module defines “diagnosis”, highlights the importance of the diagnostic process, provides a brief overview of diagnostic accuracy and presents a clinical classification system for shoulder conditions that forms the basis of the modules in the “Diagnosis and Non-Surgical Management” Course. </w:t>
      </w:r>
    </w:p>
    <w:p w14:paraId="574712B4" w14:textId="3F5866CB" w:rsidR="00687CE9" w:rsidRDefault="00680935" w:rsidP="00E20A19">
      <w:pPr>
        <w:pStyle w:val="Heading3"/>
      </w:pPr>
      <w:bookmarkStart w:id="5" w:name="_Toc471909242"/>
      <w:r>
        <w:t>Learning</w:t>
      </w:r>
      <w:r w:rsidR="00687CE9">
        <w:t xml:space="preserve"> Outcomes</w:t>
      </w:r>
      <w:bookmarkEnd w:id="5"/>
    </w:p>
    <w:p w14:paraId="04648910" w14:textId="293AEEBE" w:rsidR="002661FD" w:rsidRDefault="002661FD" w:rsidP="002661FD">
      <w:pPr>
        <w:pStyle w:val="NumberedParagraph"/>
        <w:numPr>
          <w:ilvl w:val="0"/>
          <w:numId w:val="0"/>
        </w:numPr>
        <w:spacing w:after="80"/>
      </w:pPr>
      <w:r>
        <w:t>By the end of the course, the participant will be able to:</w:t>
      </w:r>
    </w:p>
    <w:p w14:paraId="616A8F2E" w14:textId="117D156D" w:rsidR="00680935" w:rsidRDefault="00680935" w:rsidP="00680935">
      <w:pPr>
        <w:pStyle w:val="NumberedParagraph"/>
        <w:numPr>
          <w:ilvl w:val="0"/>
          <w:numId w:val="19"/>
        </w:numPr>
        <w:ind w:left="426" w:hanging="426"/>
      </w:pPr>
      <w:r>
        <w:t>Identify red flag indicators of serious pathology and refer appropriately.</w:t>
      </w:r>
    </w:p>
    <w:p w14:paraId="5003D13E" w14:textId="5E069853" w:rsidR="00680935" w:rsidRDefault="00680935" w:rsidP="00680935">
      <w:pPr>
        <w:pStyle w:val="NumberedParagraph"/>
        <w:ind w:left="426" w:hanging="426"/>
      </w:pPr>
      <w:r>
        <w:t>Undertake an efficient and effective health screen for lifestyle and health risk factors, and symptoms and signs of systemic medical conditions presenting with shoulder pain and refer appropriately.</w:t>
      </w:r>
    </w:p>
    <w:p w14:paraId="3D7F2931" w14:textId="099EFE37" w:rsidR="00680935" w:rsidRDefault="00680935" w:rsidP="00680935">
      <w:pPr>
        <w:pStyle w:val="NumberedParagraph"/>
        <w:ind w:left="426" w:hanging="426"/>
      </w:pPr>
      <w:r>
        <w:t>Describe the features of different pain states, the mechanisms underpinning persistent pain, and explain the relationship of psychosocial factors</w:t>
      </w:r>
      <w:r w:rsidRPr="006C0780">
        <w:t xml:space="preserve"> </w:t>
      </w:r>
      <w:r>
        <w:t xml:space="preserve">to persistent pain. </w:t>
      </w:r>
    </w:p>
    <w:p w14:paraId="525C0555" w14:textId="01061C38" w:rsidR="00680935" w:rsidRDefault="00680935" w:rsidP="00680935">
      <w:pPr>
        <w:pStyle w:val="NumberedParagraph"/>
        <w:ind w:left="426" w:hanging="426"/>
      </w:pPr>
      <w:r>
        <w:t>Competently perform an examination of the cervical spine and neurological examination of the upper limb to identify pain referred from the cervical spine or evidence of neurological compromise.</w:t>
      </w:r>
    </w:p>
    <w:p w14:paraId="2F456120" w14:textId="7CB8D745" w:rsidR="00680935" w:rsidRDefault="00680935" w:rsidP="00680935">
      <w:pPr>
        <w:pStyle w:val="NumberedParagraph"/>
        <w:ind w:left="426" w:hanging="426"/>
      </w:pPr>
      <w:r>
        <w:lastRenderedPageBreak/>
        <w:t xml:space="preserve">Appropriately refer for diagnostic </w:t>
      </w:r>
      <w:proofErr w:type="gramStart"/>
      <w:r>
        <w:t>imaging, and</w:t>
      </w:r>
      <w:proofErr w:type="gramEnd"/>
      <w:r>
        <w:t xml:space="preserve"> describe the strengths and limitations of basic shoulder x-ray views for identifying specific shoulder pathology. </w:t>
      </w:r>
    </w:p>
    <w:p w14:paraId="01F0D8B9" w14:textId="207BD166" w:rsidR="00A32586" w:rsidRDefault="00680935" w:rsidP="00680935">
      <w:pPr>
        <w:pStyle w:val="NumberedParagraph"/>
        <w:ind w:left="426" w:hanging="426"/>
      </w:pPr>
      <w:r>
        <w:t>Describe the diagnostic classification of the main categories of shoulder conditions that can be identified clinically to guide management.</w:t>
      </w:r>
      <w:bookmarkStart w:id="6" w:name="_Toc471909243"/>
      <w:r w:rsidR="00A21F3F">
        <w:t xml:space="preserve"> </w:t>
      </w:r>
      <w:bookmarkEnd w:id="6"/>
    </w:p>
    <w:p w14:paraId="34B493AE" w14:textId="640CB6C6" w:rsidR="00E05B75" w:rsidRDefault="00E05B75" w:rsidP="00E20A19">
      <w:pPr>
        <w:pStyle w:val="Heading3"/>
      </w:pPr>
      <w:r>
        <w:t>Learning Content</w:t>
      </w:r>
    </w:p>
    <w:p w14:paraId="56430B4A" w14:textId="1F23EB60" w:rsidR="000137F7" w:rsidRDefault="00E05B75" w:rsidP="000137F7">
      <w:r>
        <w:t>Each module consists of a range of learning activities including:</w:t>
      </w:r>
    </w:p>
    <w:p w14:paraId="52CCFC4C" w14:textId="476A5B72" w:rsidR="00E05B75" w:rsidRDefault="00E05B75" w:rsidP="00E05B75">
      <w:pPr>
        <w:pStyle w:val="ListParagraph"/>
        <w:numPr>
          <w:ilvl w:val="0"/>
          <w:numId w:val="20"/>
        </w:numPr>
      </w:pPr>
      <w:r>
        <w:t>Pre-reading articles</w:t>
      </w:r>
    </w:p>
    <w:p w14:paraId="26FFEE39" w14:textId="1E87A2D7" w:rsidR="00E05B75" w:rsidRDefault="00E05B75" w:rsidP="00E05B75">
      <w:pPr>
        <w:pStyle w:val="ListParagraph"/>
        <w:numPr>
          <w:ilvl w:val="0"/>
          <w:numId w:val="20"/>
        </w:numPr>
      </w:pPr>
      <w:proofErr w:type="spellStart"/>
      <w:r>
        <w:t>Audiovisual</w:t>
      </w:r>
      <w:proofErr w:type="spellEnd"/>
      <w:r>
        <w:t xml:space="preserve"> presentation</w:t>
      </w:r>
    </w:p>
    <w:p w14:paraId="547ECC2D" w14:textId="333F5754" w:rsidR="00E05B75" w:rsidRDefault="00E05B75" w:rsidP="00E05B75">
      <w:pPr>
        <w:pStyle w:val="ListParagraph"/>
        <w:numPr>
          <w:ilvl w:val="0"/>
          <w:numId w:val="20"/>
        </w:numPr>
      </w:pPr>
      <w:r>
        <w:t>Quiz</w:t>
      </w:r>
    </w:p>
    <w:p w14:paraId="2005FD58" w14:textId="6B4D8A55" w:rsidR="00E05B75" w:rsidRDefault="00E05B75" w:rsidP="00E05B75">
      <w:pPr>
        <w:pStyle w:val="ListParagraph"/>
        <w:numPr>
          <w:ilvl w:val="0"/>
          <w:numId w:val="20"/>
        </w:numPr>
      </w:pPr>
      <w:r>
        <w:t>Online forum*</w:t>
      </w:r>
    </w:p>
    <w:p w14:paraId="18C0C6E2" w14:textId="44EBA924" w:rsidR="00E05B75" w:rsidRDefault="00E05B75" w:rsidP="00E05B75">
      <w:pPr>
        <w:pStyle w:val="ListParagraph"/>
        <w:numPr>
          <w:ilvl w:val="0"/>
          <w:numId w:val="20"/>
        </w:numPr>
      </w:pPr>
      <w:r>
        <w:t>Ongoing access to closed Facebook group*</w:t>
      </w:r>
    </w:p>
    <w:p w14:paraId="1FC4B467" w14:textId="400973A1" w:rsidR="00E05B75" w:rsidRDefault="00E05B75" w:rsidP="00E05B75">
      <w:pPr>
        <w:rPr>
          <w:i/>
          <w:sz w:val="18"/>
        </w:rPr>
      </w:pPr>
      <w:r w:rsidRPr="000137F7">
        <w:rPr>
          <w:i/>
          <w:sz w:val="18"/>
        </w:rPr>
        <w:t>*</w:t>
      </w:r>
      <w:r w:rsidR="00EF3017" w:rsidRPr="000137F7">
        <w:rPr>
          <w:i/>
          <w:sz w:val="18"/>
        </w:rPr>
        <w:t xml:space="preserve">Available to those enrolled in the full Screening Course </w:t>
      </w:r>
    </w:p>
    <w:p w14:paraId="45A5B257" w14:textId="761B1D62" w:rsidR="000137F7" w:rsidRDefault="000137F7" w:rsidP="000C4A7E">
      <w:pPr>
        <w:spacing w:after="0"/>
      </w:pPr>
      <w:r w:rsidRPr="000137F7">
        <w:t xml:space="preserve">A manual is provided for each module that includes copies of slide presentations, references and additional learning resources. </w:t>
      </w:r>
    </w:p>
    <w:p w14:paraId="094334D6" w14:textId="7ACBCFFC" w:rsidR="000137F7" w:rsidRDefault="000137F7" w:rsidP="00E20A19">
      <w:pPr>
        <w:pStyle w:val="Heading3"/>
      </w:pPr>
      <w:r>
        <w:t>Study Time</w:t>
      </w:r>
    </w:p>
    <w:p w14:paraId="77F6F8C5" w14:textId="306E7F7F" w:rsidR="000137F7" w:rsidRPr="000137F7" w:rsidRDefault="000137F7" w:rsidP="000137F7">
      <w:r>
        <w:t>Study time for the Shoulder Screening Course is approx. 20 hours. (</w:t>
      </w:r>
      <w:proofErr w:type="spellStart"/>
      <w:r>
        <w:t>Approx</w:t>
      </w:r>
      <w:proofErr w:type="spellEnd"/>
      <w:r>
        <w:t xml:space="preserve"> 3-4 hours per module)</w:t>
      </w:r>
    </w:p>
    <w:p w14:paraId="35480B55" w14:textId="4DDD0FD1" w:rsidR="00F94CA7" w:rsidRDefault="00F94CA7" w:rsidP="00E20A19">
      <w:pPr>
        <w:pStyle w:val="Heading3"/>
      </w:pPr>
      <w:r>
        <w:t>Social Learning</w:t>
      </w:r>
    </w:p>
    <w:p w14:paraId="27E78EAD" w14:textId="77777777" w:rsidR="00F94CA7" w:rsidRPr="003C0607" w:rsidRDefault="00F94CA7" w:rsidP="00F94CA7">
      <w:pPr>
        <w:pStyle w:val="Heading4"/>
        <w:rPr>
          <w:b/>
          <w:sz w:val="20"/>
        </w:rPr>
      </w:pPr>
      <w:r w:rsidRPr="003C0607">
        <w:rPr>
          <w:b/>
          <w:sz w:val="20"/>
        </w:rPr>
        <w:t>Online Forum</w:t>
      </w:r>
    </w:p>
    <w:p w14:paraId="795951AB" w14:textId="43F87DDE" w:rsidR="00F94CA7" w:rsidRDefault="00F94CA7" w:rsidP="00F94CA7">
      <w:r>
        <w:t xml:space="preserve">Those enrolled in all modules in this course will be invited to attend the online forum led by Dr Angela Cadogan, </w:t>
      </w:r>
      <w:proofErr w:type="gramStart"/>
      <w:r>
        <w:t>The</w:t>
      </w:r>
      <w:proofErr w:type="gramEnd"/>
      <w:r>
        <w:t xml:space="preserve"> purpose of this informal online forum is to ask any questions you have from the online learning material and to discuss any patient cases. A link to the forum will be sent to all those enrolled the full course closer to the time. See the SMS website for online forum dates.</w:t>
      </w:r>
    </w:p>
    <w:p w14:paraId="729F109E" w14:textId="77777777" w:rsidR="00F94CA7" w:rsidRPr="003C0607" w:rsidRDefault="00F94CA7" w:rsidP="00F94CA7">
      <w:pPr>
        <w:pStyle w:val="Heading4"/>
        <w:rPr>
          <w:b/>
          <w:sz w:val="20"/>
        </w:rPr>
      </w:pPr>
      <w:r w:rsidRPr="003C0607">
        <w:rPr>
          <w:b/>
          <w:sz w:val="20"/>
        </w:rPr>
        <w:t>Facebook Group</w:t>
      </w:r>
    </w:p>
    <w:p w14:paraId="5B4D7535" w14:textId="7D2A7853" w:rsidR="00F94CA7" w:rsidRDefault="00F94CA7" w:rsidP="00F94CA7">
      <w:r>
        <w:t xml:space="preserve">Those who complete all modules in this course will be invited to join the “Stiff Shoulder” Facebook Group upon completion of the course. Membership to this Group is indefinite. This Group contains social learning units where latest research and updates are organised by topics that align with the modules in this course. You can check off the items you complete and use this for CPD purposes. </w:t>
      </w:r>
    </w:p>
    <w:p w14:paraId="63A252C9" w14:textId="61570AD3" w:rsidR="00F94CA7" w:rsidRDefault="00F94CA7" w:rsidP="00E20A19">
      <w:pPr>
        <w:pStyle w:val="Heading3"/>
      </w:pPr>
      <w:r>
        <w:t>Continuing Education Certificates</w:t>
      </w:r>
    </w:p>
    <w:p w14:paraId="654EE64C" w14:textId="5D85A06C" w:rsidR="00F94CA7" w:rsidRDefault="00F94CA7" w:rsidP="00F94CA7">
      <w:r>
        <w:t xml:space="preserve">After completion of the Course, you will receive a </w:t>
      </w:r>
      <w:r w:rsidRPr="00D31B34">
        <w:rPr>
          <w:i/>
        </w:rPr>
        <w:t>Certificate of Completion</w:t>
      </w:r>
      <w:r>
        <w:t xml:space="preserve">. If you score more than 75% in the quizzes, you will receive a </w:t>
      </w:r>
      <w:r w:rsidR="001839C1">
        <w:rPr>
          <w:i/>
        </w:rPr>
        <w:t xml:space="preserve">Certificate of </w:t>
      </w:r>
      <w:r w:rsidRPr="00D31B34">
        <w:rPr>
          <w:i/>
        </w:rPr>
        <w:t>Achievement</w:t>
      </w:r>
      <w:r>
        <w:t>.</w:t>
      </w:r>
    </w:p>
    <w:p w14:paraId="5C4719CE" w14:textId="77777777" w:rsidR="00F94CA7" w:rsidRDefault="00F94CA7" w:rsidP="00E20A19">
      <w:pPr>
        <w:pStyle w:val="Heading3"/>
      </w:pPr>
      <w:r>
        <w:t>Copyright Notice</w:t>
      </w:r>
    </w:p>
    <w:p w14:paraId="2EB5D5EB" w14:textId="77777777" w:rsidR="00F94CA7" w:rsidRPr="00B86856" w:rsidRDefault="00F94CA7" w:rsidP="00F94CA7">
      <w:pPr>
        <w:rPr>
          <w:rFonts w:eastAsiaTheme="minorHAnsi"/>
          <w:lang w:eastAsia="en-US"/>
        </w:rPr>
      </w:pPr>
      <w:r w:rsidRPr="00B86856">
        <w:rPr>
          <w:rFonts w:eastAsiaTheme="minorHAnsi"/>
          <w:lang w:eastAsia="en-US"/>
        </w:rPr>
        <w:t>The materials provided in this course are protected by copyright and are to be used solely for</w:t>
      </w:r>
      <w:r>
        <w:rPr>
          <w:rFonts w:eastAsiaTheme="minorHAnsi"/>
          <w:lang w:eastAsia="en-US"/>
        </w:rPr>
        <w:t xml:space="preserve"> </w:t>
      </w:r>
      <w:r w:rsidRPr="00B86856">
        <w:rPr>
          <w:rFonts w:eastAsiaTheme="minorHAnsi"/>
          <w:lang w:eastAsia="en-US"/>
        </w:rPr>
        <w:t>educational purposes by students enrolled in Southern Musculoskeletal Seminars courses and its</w:t>
      </w:r>
      <w:r>
        <w:rPr>
          <w:rFonts w:eastAsiaTheme="minorHAnsi"/>
          <w:lang w:eastAsia="en-US"/>
        </w:rPr>
        <w:t xml:space="preserve"> </w:t>
      </w:r>
      <w:r w:rsidRPr="00B86856">
        <w:rPr>
          <w:rFonts w:eastAsiaTheme="minorHAnsi"/>
          <w:lang w:eastAsia="en-US"/>
        </w:rPr>
        <w:t>teachers. You may not sell, alter or further reproduce or distribute any part of this material to any</w:t>
      </w:r>
      <w:r>
        <w:rPr>
          <w:rFonts w:eastAsiaTheme="minorHAnsi"/>
          <w:lang w:eastAsia="en-US"/>
        </w:rPr>
        <w:t xml:space="preserve"> </w:t>
      </w:r>
      <w:r w:rsidRPr="00B86856">
        <w:rPr>
          <w:rFonts w:eastAsiaTheme="minorHAnsi"/>
          <w:lang w:eastAsia="en-US"/>
        </w:rPr>
        <w:t>other person. Where provided to you in electronic format, you may only print from it for your own</w:t>
      </w:r>
      <w:r>
        <w:rPr>
          <w:rFonts w:eastAsiaTheme="minorHAnsi"/>
          <w:lang w:eastAsia="en-US"/>
        </w:rPr>
        <w:t xml:space="preserve"> </w:t>
      </w:r>
      <w:r w:rsidRPr="00B86856">
        <w:rPr>
          <w:rFonts w:eastAsiaTheme="minorHAnsi"/>
          <w:lang w:eastAsia="en-US"/>
        </w:rPr>
        <w:t>private study and research. Failure to comply with the terms of this warning may expose you to legal</w:t>
      </w:r>
      <w:r>
        <w:rPr>
          <w:rFonts w:eastAsiaTheme="minorHAnsi"/>
          <w:lang w:eastAsia="en-US"/>
        </w:rPr>
        <w:t xml:space="preserve"> </w:t>
      </w:r>
      <w:r w:rsidRPr="00B86856">
        <w:rPr>
          <w:rFonts w:eastAsiaTheme="minorHAnsi"/>
          <w:lang w:eastAsia="en-US"/>
        </w:rPr>
        <w:t>action for copyright infringement.</w:t>
      </w:r>
    </w:p>
    <w:p w14:paraId="10DC694C" w14:textId="77777777" w:rsidR="00F94CA7" w:rsidRDefault="00F94CA7" w:rsidP="00E20A19">
      <w:pPr>
        <w:pStyle w:val="Heading3"/>
      </w:pPr>
      <w:r>
        <w:t>Before you begin</w:t>
      </w:r>
    </w:p>
    <w:p w14:paraId="72C042AD" w14:textId="77777777" w:rsidR="00F94CA7" w:rsidRDefault="00F94CA7" w:rsidP="00F94CA7">
      <w:pPr>
        <w:jc w:val="left"/>
      </w:pPr>
      <w:r>
        <w:t xml:space="preserve">It is recommended you follow SMS on </w:t>
      </w:r>
      <w:hyperlink r:id="rId23" w:history="1">
        <w:r w:rsidRPr="00BE4952">
          <w:rPr>
            <w:rStyle w:val="Hyperlink"/>
          </w:rPr>
          <w:t>Twitter</w:t>
        </w:r>
      </w:hyperlink>
      <w:r>
        <w:t xml:space="preserve"> or </w:t>
      </w:r>
      <w:hyperlink r:id="rId24" w:history="1">
        <w:r w:rsidRPr="00BE4952">
          <w:rPr>
            <w:rStyle w:val="Hyperlink"/>
          </w:rPr>
          <w:t>Facebook</w:t>
        </w:r>
      </w:hyperlink>
      <w:r>
        <w:t xml:space="preserve">, or check the </w:t>
      </w:r>
      <w:hyperlink r:id="rId25" w:history="1">
        <w:r w:rsidRPr="00BE4952">
          <w:rPr>
            <w:rStyle w:val="Hyperlink"/>
          </w:rPr>
          <w:t>SMS website</w:t>
        </w:r>
      </w:hyperlink>
      <w:r>
        <w:t xml:space="preserve"> to receive notifications of new lessons, updates and clinical resources related to the Shoulder Course Series. </w:t>
      </w:r>
    </w:p>
    <w:p w14:paraId="54CADE48" w14:textId="77777777" w:rsidR="00F94CA7" w:rsidRDefault="00F94CA7" w:rsidP="00E20A19">
      <w:pPr>
        <w:pStyle w:val="Heading3"/>
      </w:pPr>
      <w:r>
        <w:t>For More Information</w:t>
      </w:r>
    </w:p>
    <w:p w14:paraId="05BE5EAE" w14:textId="77777777" w:rsidR="00F94CA7" w:rsidRDefault="00F94CA7" w:rsidP="00F94CA7">
      <w:pPr>
        <w:rPr>
          <w:rStyle w:val="Hyperlink"/>
        </w:rPr>
      </w:pPr>
      <w:r>
        <w:t xml:space="preserve">If you want more information about the Shoulder Course </w:t>
      </w:r>
      <w:proofErr w:type="gramStart"/>
      <w:r>
        <w:t>Series</w:t>
      </w:r>
      <w:proofErr w:type="gramEnd"/>
      <w:r>
        <w:t xml:space="preserve"> please visit </w:t>
      </w:r>
      <w:hyperlink r:id="rId26" w:history="1">
        <w:r w:rsidRPr="00716BAE">
          <w:rPr>
            <w:rStyle w:val="Hyperlink"/>
          </w:rPr>
          <w:t>www.musculoskeletal.courses/</w:t>
        </w:r>
      </w:hyperlink>
    </w:p>
    <w:p w14:paraId="7A6950A7" w14:textId="77777777" w:rsidR="00F94CA7" w:rsidRDefault="00F94CA7" w:rsidP="00F94CA7">
      <w:pPr>
        <w:pStyle w:val="NumberedParagraph"/>
        <w:numPr>
          <w:ilvl w:val="0"/>
          <w:numId w:val="0"/>
        </w:numPr>
        <w:ind w:left="720" w:hanging="360"/>
      </w:pPr>
    </w:p>
    <w:sectPr w:rsidR="00F94CA7" w:rsidSect="00E20A19">
      <w:headerReference w:type="default" r:id="rId27"/>
      <w:footerReference w:type="default" r:id="rId28"/>
      <w:pgSz w:w="11906" w:h="16838" w:code="9"/>
      <w:pgMar w:top="851" w:right="1134" w:bottom="709" w:left="1134"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12B2B" w14:textId="77777777" w:rsidR="001B5F67" w:rsidRDefault="001B5F67" w:rsidP="00FB0AB6">
      <w:r>
        <w:separator/>
      </w:r>
    </w:p>
    <w:p w14:paraId="14D1E79E" w14:textId="77777777" w:rsidR="001B5F67" w:rsidRDefault="001B5F67" w:rsidP="00FB0AB6"/>
  </w:endnote>
  <w:endnote w:type="continuationSeparator" w:id="0">
    <w:p w14:paraId="065509AE" w14:textId="77777777" w:rsidR="001B5F67" w:rsidRDefault="001B5F67" w:rsidP="00FB0AB6">
      <w:r>
        <w:continuationSeparator/>
      </w:r>
    </w:p>
    <w:p w14:paraId="07611834" w14:textId="77777777" w:rsidR="001B5F67" w:rsidRDefault="001B5F67" w:rsidP="00FB0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Ext-Normal">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9B3C" w14:textId="396707C4" w:rsidR="007B5142" w:rsidRPr="00A12CB8" w:rsidRDefault="007B5142" w:rsidP="00CC084F">
    <w:pPr>
      <w:pStyle w:val="Footer"/>
      <w:jc w:val="right"/>
      <w:rPr>
        <w:i/>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CB35" w14:textId="2C473234" w:rsidR="00912299" w:rsidRPr="00A12CB8" w:rsidRDefault="00912299" w:rsidP="00CC084F">
    <w:pPr>
      <w:pStyle w:val="Footer"/>
      <w:jc w:val="right"/>
      <w:rPr>
        <w:i/>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1493F" w14:textId="77777777" w:rsidR="001B5F67" w:rsidRDefault="001B5F67" w:rsidP="00FB0AB6">
      <w:r>
        <w:separator/>
      </w:r>
    </w:p>
    <w:p w14:paraId="00E3D32D" w14:textId="77777777" w:rsidR="001B5F67" w:rsidRDefault="001B5F67" w:rsidP="00FB0AB6"/>
  </w:footnote>
  <w:footnote w:type="continuationSeparator" w:id="0">
    <w:p w14:paraId="277BFEE3" w14:textId="77777777" w:rsidR="001B5F67" w:rsidRDefault="001B5F67" w:rsidP="00FB0AB6">
      <w:r>
        <w:continuationSeparator/>
      </w:r>
    </w:p>
    <w:p w14:paraId="5AEE0F06" w14:textId="77777777" w:rsidR="001B5F67" w:rsidRDefault="001B5F67" w:rsidP="00FB0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B429" w14:textId="77777777" w:rsidR="00473C5E" w:rsidRDefault="0047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B62B8"/>
    <w:multiLevelType w:val="hybridMultilevel"/>
    <w:tmpl w:val="E9725FFC"/>
    <w:lvl w:ilvl="0" w:tplc="2DACA290">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B8275D"/>
    <w:multiLevelType w:val="multilevel"/>
    <w:tmpl w:val="AFB898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D2012D"/>
    <w:multiLevelType w:val="hybridMultilevel"/>
    <w:tmpl w:val="AB08F8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CF76C35"/>
    <w:multiLevelType w:val="hybridMultilevel"/>
    <w:tmpl w:val="1ACC4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19286A"/>
    <w:multiLevelType w:val="hybridMultilevel"/>
    <w:tmpl w:val="5E14A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2572254"/>
    <w:multiLevelType w:val="hybridMultilevel"/>
    <w:tmpl w:val="A5E02894"/>
    <w:lvl w:ilvl="0" w:tplc="14CEA66C">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A37328"/>
    <w:multiLevelType w:val="hybridMultilevel"/>
    <w:tmpl w:val="3176E9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AB44049"/>
    <w:multiLevelType w:val="hybridMultilevel"/>
    <w:tmpl w:val="DB365EB6"/>
    <w:lvl w:ilvl="0" w:tplc="1409000F">
      <w:start w:val="1"/>
      <w:numFmt w:val="decimal"/>
      <w:lvlText w:val="%1."/>
      <w:lvlJc w:val="left"/>
      <w:pPr>
        <w:ind w:left="388" w:hanging="360"/>
      </w:pPr>
      <w:rPr>
        <w:rFonts w:hint="default"/>
      </w:rPr>
    </w:lvl>
    <w:lvl w:ilvl="1" w:tplc="14090003">
      <w:start w:val="1"/>
      <w:numFmt w:val="bullet"/>
      <w:lvlText w:val="o"/>
      <w:lvlJc w:val="left"/>
      <w:pPr>
        <w:ind w:left="1108" w:hanging="360"/>
      </w:pPr>
      <w:rPr>
        <w:rFonts w:ascii="Courier New" w:hAnsi="Courier New" w:cs="Courier New" w:hint="default"/>
      </w:rPr>
    </w:lvl>
    <w:lvl w:ilvl="2" w:tplc="14090005" w:tentative="1">
      <w:start w:val="1"/>
      <w:numFmt w:val="bullet"/>
      <w:lvlText w:val=""/>
      <w:lvlJc w:val="left"/>
      <w:pPr>
        <w:ind w:left="1828" w:hanging="360"/>
      </w:pPr>
      <w:rPr>
        <w:rFonts w:ascii="Wingdings" w:hAnsi="Wingdings" w:hint="default"/>
      </w:rPr>
    </w:lvl>
    <w:lvl w:ilvl="3" w:tplc="14090001" w:tentative="1">
      <w:start w:val="1"/>
      <w:numFmt w:val="bullet"/>
      <w:lvlText w:val=""/>
      <w:lvlJc w:val="left"/>
      <w:pPr>
        <w:ind w:left="2548" w:hanging="360"/>
      </w:pPr>
      <w:rPr>
        <w:rFonts w:ascii="Symbol" w:hAnsi="Symbol" w:hint="default"/>
      </w:rPr>
    </w:lvl>
    <w:lvl w:ilvl="4" w:tplc="14090003" w:tentative="1">
      <w:start w:val="1"/>
      <w:numFmt w:val="bullet"/>
      <w:lvlText w:val="o"/>
      <w:lvlJc w:val="left"/>
      <w:pPr>
        <w:ind w:left="3268" w:hanging="360"/>
      </w:pPr>
      <w:rPr>
        <w:rFonts w:ascii="Courier New" w:hAnsi="Courier New" w:cs="Courier New" w:hint="default"/>
      </w:rPr>
    </w:lvl>
    <w:lvl w:ilvl="5" w:tplc="14090005" w:tentative="1">
      <w:start w:val="1"/>
      <w:numFmt w:val="bullet"/>
      <w:lvlText w:val=""/>
      <w:lvlJc w:val="left"/>
      <w:pPr>
        <w:ind w:left="3988" w:hanging="360"/>
      </w:pPr>
      <w:rPr>
        <w:rFonts w:ascii="Wingdings" w:hAnsi="Wingdings" w:hint="default"/>
      </w:rPr>
    </w:lvl>
    <w:lvl w:ilvl="6" w:tplc="14090001" w:tentative="1">
      <w:start w:val="1"/>
      <w:numFmt w:val="bullet"/>
      <w:lvlText w:val=""/>
      <w:lvlJc w:val="left"/>
      <w:pPr>
        <w:ind w:left="4708" w:hanging="360"/>
      </w:pPr>
      <w:rPr>
        <w:rFonts w:ascii="Symbol" w:hAnsi="Symbol" w:hint="default"/>
      </w:rPr>
    </w:lvl>
    <w:lvl w:ilvl="7" w:tplc="14090003" w:tentative="1">
      <w:start w:val="1"/>
      <w:numFmt w:val="bullet"/>
      <w:lvlText w:val="o"/>
      <w:lvlJc w:val="left"/>
      <w:pPr>
        <w:ind w:left="5428" w:hanging="360"/>
      </w:pPr>
      <w:rPr>
        <w:rFonts w:ascii="Courier New" w:hAnsi="Courier New" w:cs="Courier New" w:hint="default"/>
      </w:rPr>
    </w:lvl>
    <w:lvl w:ilvl="8" w:tplc="14090005" w:tentative="1">
      <w:start w:val="1"/>
      <w:numFmt w:val="bullet"/>
      <w:lvlText w:val=""/>
      <w:lvlJc w:val="left"/>
      <w:pPr>
        <w:ind w:left="6148" w:hanging="360"/>
      </w:pPr>
      <w:rPr>
        <w:rFonts w:ascii="Wingdings" w:hAnsi="Wingdings" w:hint="default"/>
      </w:rPr>
    </w:lvl>
  </w:abstractNum>
  <w:abstractNum w:abstractNumId="8" w15:restartNumberingAfterBreak="0">
    <w:nsid w:val="6C553861"/>
    <w:multiLevelType w:val="hybridMultilevel"/>
    <w:tmpl w:val="28D4BDD4"/>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C7D3E81"/>
    <w:multiLevelType w:val="hybridMultilevel"/>
    <w:tmpl w:val="2AD0B4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15:restartNumberingAfterBreak="0">
    <w:nsid w:val="6D26090F"/>
    <w:multiLevelType w:val="hybridMultilevel"/>
    <w:tmpl w:val="9E2A59E6"/>
    <w:lvl w:ilvl="0" w:tplc="4CCED77A">
      <w:start w:val="1"/>
      <w:numFmt w:val="decimal"/>
      <w:pStyle w:val="NumberedParagraph"/>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09C5455"/>
    <w:multiLevelType w:val="hybridMultilevel"/>
    <w:tmpl w:val="344CC0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3A72316"/>
    <w:multiLevelType w:val="hybridMultilevel"/>
    <w:tmpl w:val="5B2AE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D184E81"/>
    <w:multiLevelType w:val="hybridMultilevel"/>
    <w:tmpl w:val="C14ACC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D8E00C7"/>
    <w:multiLevelType w:val="hybridMultilevel"/>
    <w:tmpl w:val="53DED1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2"/>
  </w:num>
  <w:num w:numId="3">
    <w:abstractNumId w:val="14"/>
  </w:num>
  <w:num w:numId="4">
    <w:abstractNumId w:val="12"/>
  </w:num>
  <w:num w:numId="5">
    <w:abstractNumId w:val="4"/>
  </w:num>
  <w:num w:numId="6">
    <w:abstractNumId w:val="5"/>
  </w:num>
  <w:num w:numId="7">
    <w:abstractNumId w:val="0"/>
  </w:num>
  <w:num w:numId="8">
    <w:abstractNumId w:val="7"/>
  </w:num>
  <w:num w:numId="9">
    <w:abstractNumId w:val="10"/>
  </w:num>
  <w:num w:numId="10">
    <w:abstractNumId w:val="8"/>
  </w:num>
  <w:num w:numId="11">
    <w:abstractNumId w:val="10"/>
    <w:lvlOverride w:ilvl="0">
      <w:startOverride w:val="1"/>
    </w:lvlOverride>
  </w:num>
  <w:num w:numId="12">
    <w:abstractNumId w:val="10"/>
    <w:lvlOverride w:ilvl="0">
      <w:startOverride w:val="1"/>
    </w:lvlOverride>
  </w:num>
  <w:num w:numId="13">
    <w:abstractNumId w:val="1"/>
  </w:num>
  <w:num w:numId="14">
    <w:abstractNumId w:val="13"/>
  </w:num>
  <w:num w:numId="15">
    <w:abstractNumId w:val="10"/>
  </w:num>
  <w:num w:numId="16">
    <w:abstractNumId w:val="10"/>
    <w:lvlOverride w:ilvl="0">
      <w:startOverride w:val="1"/>
    </w:lvlOverride>
  </w:num>
  <w:num w:numId="17">
    <w:abstractNumId w:val="6"/>
  </w:num>
  <w:num w:numId="18">
    <w:abstractNumId w:val="10"/>
    <w:lvlOverride w:ilvl="0">
      <w:startOverride w:val="1"/>
    </w:lvlOverride>
  </w:num>
  <w:num w:numId="19">
    <w:abstractNumId w:val="10"/>
    <w:lvlOverride w:ilvl="0">
      <w:startOverride w:val="1"/>
    </w:lvlOverride>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53D"/>
    <w:rsid w:val="000038B1"/>
    <w:rsid w:val="00004D9C"/>
    <w:rsid w:val="00006E85"/>
    <w:rsid w:val="000137F7"/>
    <w:rsid w:val="0003019E"/>
    <w:rsid w:val="00052A4C"/>
    <w:rsid w:val="00082058"/>
    <w:rsid w:val="00082714"/>
    <w:rsid w:val="000C0D3C"/>
    <w:rsid w:val="000C4A7E"/>
    <w:rsid w:val="000C661F"/>
    <w:rsid w:val="000D08A5"/>
    <w:rsid w:val="000D3D8B"/>
    <w:rsid w:val="000F4EB1"/>
    <w:rsid w:val="00107508"/>
    <w:rsid w:val="00112E9A"/>
    <w:rsid w:val="00132377"/>
    <w:rsid w:val="0013536B"/>
    <w:rsid w:val="00161C79"/>
    <w:rsid w:val="00165B96"/>
    <w:rsid w:val="001839C1"/>
    <w:rsid w:val="001855BC"/>
    <w:rsid w:val="001B2431"/>
    <w:rsid w:val="001B5710"/>
    <w:rsid w:val="001B5F67"/>
    <w:rsid w:val="001B79F4"/>
    <w:rsid w:val="001C18CC"/>
    <w:rsid w:val="001E62D6"/>
    <w:rsid w:val="001E7843"/>
    <w:rsid w:val="001F11F2"/>
    <w:rsid w:val="002062A1"/>
    <w:rsid w:val="0022776F"/>
    <w:rsid w:val="00242AC4"/>
    <w:rsid w:val="00246013"/>
    <w:rsid w:val="002661FD"/>
    <w:rsid w:val="00277F1F"/>
    <w:rsid w:val="002A0015"/>
    <w:rsid w:val="002A50FA"/>
    <w:rsid w:val="002C1B87"/>
    <w:rsid w:val="002C3194"/>
    <w:rsid w:val="002D7BCC"/>
    <w:rsid w:val="002F4286"/>
    <w:rsid w:val="00311E97"/>
    <w:rsid w:val="003143DC"/>
    <w:rsid w:val="0031523C"/>
    <w:rsid w:val="003206EE"/>
    <w:rsid w:val="00341584"/>
    <w:rsid w:val="00343DAC"/>
    <w:rsid w:val="00345E93"/>
    <w:rsid w:val="00353BF0"/>
    <w:rsid w:val="00360299"/>
    <w:rsid w:val="003A442C"/>
    <w:rsid w:val="003A442D"/>
    <w:rsid w:val="003D63B3"/>
    <w:rsid w:val="003F7EA2"/>
    <w:rsid w:val="0042137A"/>
    <w:rsid w:val="004325FD"/>
    <w:rsid w:val="00444638"/>
    <w:rsid w:val="00445512"/>
    <w:rsid w:val="004522E1"/>
    <w:rsid w:val="00465FAB"/>
    <w:rsid w:val="004705D2"/>
    <w:rsid w:val="00473C5E"/>
    <w:rsid w:val="00482CEC"/>
    <w:rsid w:val="004B694D"/>
    <w:rsid w:val="004B6BB4"/>
    <w:rsid w:val="004C6ACF"/>
    <w:rsid w:val="004E76EF"/>
    <w:rsid w:val="004F741D"/>
    <w:rsid w:val="0051367A"/>
    <w:rsid w:val="00513FE1"/>
    <w:rsid w:val="005206E0"/>
    <w:rsid w:val="00531C5E"/>
    <w:rsid w:val="00540CF0"/>
    <w:rsid w:val="00541383"/>
    <w:rsid w:val="00552E86"/>
    <w:rsid w:val="005544B3"/>
    <w:rsid w:val="00563E73"/>
    <w:rsid w:val="005674B4"/>
    <w:rsid w:val="005910E6"/>
    <w:rsid w:val="005A73F5"/>
    <w:rsid w:val="005C07FA"/>
    <w:rsid w:val="005C41D9"/>
    <w:rsid w:val="005C523C"/>
    <w:rsid w:val="005E42A2"/>
    <w:rsid w:val="006139E7"/>
    <w:rsid w:val="00620C56"/>
    <w:rsid w:val="006339EB"/>
    <w:rsid w:val="00646354"/>
    <w:rsid w:val="00651B97"/>
    <w:rsid w:val="00655782"/>
    <w:rsid w:val="006628CF"/>
    <w:rsid w:val="00662ED1"/>
    <w:rsid w:val="00666A29"/>
    <w:rsid w:val="006751AB"/>
    <w:rsid w:val="00680935"/>
    <w:rsid w:val="0068351B"/>
    <w:rsid w:val="006845F6"/>
    <w:rsid w:val="00687CE9"/>
    <w:rsid w:val="006920CB"/>
    <w:rsid w:val="006A333C"/>
    <w:rsid w:val="006C0780"/>
    <w:rsid w:val="006C2DA9"/>
    <w:rsid w:val="006F7338"/>
    <w:rsid w:val="00723B80"/>
    <w:rsid w:val="007815E8"/>
    <w:rsid w:val="00795E75"/>
    <w:rsid w:val="007B5142"/>
    <w:rsid w:val="007B6BA7"/>
    <w:rsid w:val="00804791"/>
    <w:rsid w:val="008270FD"/>
    <w:rsid w:val="00832CB2"/>
    <w:rsid w:val="00833466"/>
    <w:rsid w:val="008453F3"/>
    <w:rsid w:val="00863657"/>
    <w:rsid w:val="0088523E"/>
    <w:rsid w:val="008D47EF"/>
    <w:rsid w:val="008D7581"/>
    <w:rsid w:val="008F09B1"/>
    <w:rsid w:val="009025FE"/>
    <w:rsid w:val="00902CF5"/>
    <w:rsid w:val="00912299"/>
    <w:rsid w:val="00953299"/>
    <w:rsid w:val="009827DA"/>
    <w:rsid w:val="009A2126"/>
    <w:rsid w:val="009C24F9"/>
    <w:rsid w:val="009E1723"/>
    <w:rsid w:val="009F5A1E"/>
    <w:rsid w:val="00A00D97"/>
    <w:rsid w:val="00A0285C"/>
    <w:rsid w:val="00A12CB8"/>
    <w:rsid w:val="00A21F3F"/>
    <w:rsid w:val="00A30C71"/>
    <w:rsid w:val="00A32586"/>
    <w:rsid w:val="00A3576C"/>
    <w:rsid w:val="00A46AA6"/>
    <w:rsid w:val="00A6533D"/>
    <w:rsid w:val="00A7621A"/>
    <w:rsid w:val="00AB137F"/>
    <w:rsid w:val="00B121CE"/>
    <w:rsid w:val="00B306D1"/>
    <w:rsid w:val="00B37444"/>
    <w:rsid w:val="00B40D89"/>
    <w:rsid w:val="00B47887"/>
    <w:rsid w:val="00B86856"/>
    <w:rsid w:val="00BA79EF"/>
    <w:rsid w:val="00BC55BE"/>
    <w:rsid w:val="00BC65BA"/>
    <w:rsid w:val="00BD63EC"/>
    <w:rsid w:val="00BE4952"/>
    <w:rsid w:val="00C24AB1"/>
    <w:rsid w:val="00C80D25"/>
    <w:rsid w:val="00C956CA"/>
    <w:rsid w:val="00CA19FF"/>
    <w:rsid w:val="00CA753D"/>
    <w:rsid w:val="00CB5CAA"/>
    <w:rsid w:val="00CC084F"/>
    <w:rsid w:val="00CD4457"/>
    <w:rsid w:val="00CF20E1"/>
    <w:rsid w:val="00CF77E8"/>
    <w:rsid w:val="00D25CE5"/>
    <w:rsid w:val="00D31B34"/>
    <w:rsid w:val="00D35C93"/>
    <w:rsid w:val="00D37779"/>
    <w:rsid w:val="00D52C9F"/>
    <w:rsid w:val="00D82B8C"/>
    <w:rsid w:val="00DA4E30"/>
    <w:rsid w:val="00DB2329"/>
    <w:rsid w:val="00DC1FDC"/>
    <w:rsid w:val="00DE67E7"/>
    <w:rsid w:val="00DF0DFD"/>
    <w:rsid w:val="00E00230"/>
    <w:rsid w:val="00E00E39"/>
    <w:rsid w:val="00E05B75"/>
    <w:rsid w:val="00E20A19"/>
    <w:rsid w:val="00E32329"/>
    <w:rsid w:val="00E46292"/>
    <w:rsid w:val="00E62771"/>
    <w:rsid w:val="00EA0902"/>
    <w:rsid w:val="00EC1DD3"/>
    <w:rsid w:val="00EE27C8"/>
    <w:rsid w:val="00EF3017"/>
    <w:rsid w:val="00F064F8"/>
    <w:rsid w:val="00F17321"/>
    <w:rsid w:val="00F2565B"/>
    <w:rsid w:val="00F51594"/>
    <w:rsid w:val="00F94CA7"/>
    <w:rsid w:val="00FA3F91"/>
    <w:rsid w:val="00FB0AB6"/>
    <w:rsid w:val="00FE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ABD184"/>
  <w15:chartTrackingRefBased/>
  <w15:docId w15:val="{072A2205-A6B0-498C-A3F9-7ECB5F16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5D2"/>
    <w:pPr>
      <w:spacing w:after="120" w:line="276" w:lineRule="auto"/>
      <w:jc w:val="both"/>
    </w:pPr>
    <w:rPr>
      <w:rFonts w:ascii="Arial" w:eastAsia="Times New Roman" w:hAnsi="Arial" w:cs="Arial"/>
      <w:color w:val="1F3864" w:themeColor="accent1" w:themeShade="80"/>
      <w:sz w:val="20"/>
      <w:szCs w:val="24"/>
      <w:lang w:val="en-NZ" w:eastAsia="en-NZ"/>
    </w:rPr>
  </w:style>
  <w:style w:type="paragraph" w:styleId="Heading1">
    <w:name w:val="heading 1"/>
    <w:basedOn w:val="Normal"/>
    <w:next w:val="Normal"/>
    <w:link w:val="Heading1Char"/>
    <w:uiPriority w:val="9"/>
    <w:qFormat/>
    <w:rsid w:val="00DA4E30"/>
    <w:pPr>
      <w:keepNext/>
      <w:keepLines/>
      <w:pBdr>
        <w:bottom w:val="single" w:sz="8" w:space="1" w:color="C45911" w:themeColor="accent2" w:themeShade="BF"/>
      </w:pBdr>
      <w:spacing w:before="120" w:after="240"/>
      <w:jc w:val="center"/>
      <w:outlineLvl w:val="0"/>
    </w:pPr>
    <w:rPr>
      <w:rFonts w:ascii="EurostileExt-Normal" w:eastAsiaTheme="majorEastAsia" w:hAnsi="EurostileExt-Normal" w:cstheme="majorBidi"/>
      <w:b/>
      <w:caps/>
      <w:color w:val="2F5496" w:themeColor="accent1" w:themeShade="BF"/>
      <w:sz w:val="36"/>
      <w:szCs w:val="32"/>
    </w:rPr>
  </w:style>
  <w:style w:type="paragraph" w:styleId="Heading2">
    <w:name w:val="heading 2"/>
    <w:basedOn w:val="Normal"/>
    <w:next w:val="Normal"/>
    <w:link w:val="Heading2Char"/>
    <w:uiPriority w:val="9"/>
    <w:unhideWhenUsed/>
    <w:qFormat/>
    <w:rsid w:val="006139E7"/>
    <w:pPr>
      <w:pBdr>
        <w:bottom w:val="single" w:sz="2" w:space="1" w:color="00AEEF"/>
      </w:pBdr>
      <w:spacing w:after="360"/>
      <w:outlineLvl w:val="1"/>
    </w:pPr>
    <w:rPr>
      <w:rFonts w:ascii="EurostileExt-Normal" w:hAnsi="EurostileExt-Normal"/>
      <w:color w:val="003877"/>
      <w:sz w:val="32"/>
      <w:szCs w:val="80"/>
    </w:rPr>
  </w:style>
  <w:style w:type="paragraph" w:styleId="Heading3">
    <w:name w:val="heading 3"/>
    <w:basedOn w:val="Normal"/>
    <w:next w:val="Normal"/>
    <w:link w:val="Heading3Char"/>
    <w:uiPriority w:val="9"/>
    <w:unhideWhenUsed/>
    <w:qFormat/>
    <w:rsid w:val="00E20A19"/>
    <w:pPr>
      <w:shd w:val="clear" w:color="auto" w:fill="F2F2F2" w:themeFill="background1" w:themeFillShade="F2"/>
      <w:spacing w:before="240"/>
      <w:outlineLvl w:val="2"/>
    </w:pPr>
    <w:rPr>
      <w:rFonts w:ascii="Univers" w:hAnsi="Univers"/>
      <w:color w:val="008EC0"/>
      <w:sz w:val="24"/>
    </w:rPr>
  </w:style>
  <w:style w:type="paragraph" w:styleId="Heading4">
    <w:name w:val="heading 4"/>
    <w:basedOn w:val="Heading2"/>
    <w:next w:val="Normal"/>
    <w:link w:val="Heading4Char"/>
    <w:uiPriority w:val="9"/>
    <w:unhideWhenUsed/>
    <w:qFormat/>
    <w:rsid w:val="00563E73"/>
    <w:pPr>
      <w:pBdr>
        <w:bottom w:val="none" w:sz="0" w:space="0" w:color="auto"/>
      </w:pBdr>
      <w:spacing w:after="120"/>
      <w:outlineLvl w:val="3"/>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3D"/>
    <w:rPr>
      <w:lang w:val="en-NZ"/>
    </w:rPr>
  </w:style>
  <w:style w:type="paragraph" w:styleId="Footer">
    <w:name w:val="footer"/>
    <w:basedOn w:val="Normal"/>
    <w:link w:val="FooterChar"/>
    <w:uiPriority w:val="99"/>
    <w:unhideWhenUsed/>
    <w:rsid w:val="00CA7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3D"/>
    <w:rPr>
      <w:lang w:val="en-NZ"/>
    </w:rPr>
  </w:style>
  <w:style w:type="paragraph" w:styleId="Title">
    <w:name w:val="Title"/>
    <w:basedOn w:val="Normal"/>
    <w:next w:val="Normal"/>
    <w:link w:val="TitleChar"/>
    <w:uiPriority w:val="10"/>
    <w:qFormat/>
    <w:rsid w:val="00CA753D"/>
    <w:pPr>
      <w:jc w:val="center"/>
    </w:pPr>
    <w:rPr>
      <w:rFonts w:ascii="EurostileExt-Normal" w:hAnsi="EurostileExt-Normal"/>
      <w:b/>
      <w:noProof/>
      <w:color w:val="003877"/>
      <w:sz w:val="80"/>
      <w:szCs w:val="80"/>
    </w:rPr>
  </w:style>
  <w:style w:type="character" w:customStyle="1" w:styleId="TitleChar">
    <w:name w:val="Title Char"/>
    <w:basedOn w:val="DefaultParagraphFont"/>
    <w:link w:val="Title"/>
    <w:uiPriority w:val="10"/>
    <w:rsid w:val="00CA753D"/>
    <w:rPr>
      <w:rFonts w:ascii="EurostileExt-Normal" w:hAnsi="EurostileExt-Normal"/>
      <w:b/>
      <w:noProof/>
      <w:color w:val="003877"/>
      <w:sz w:val="80"/>
      <w:szCs w:val="80"/>
      <w:lang w:val="en-NZ" w:eastAsia="en-NZ"/>
    </w:rPr>
  </w:style>
  <w:style w:type="paragraph" w:styleId="Subtitle">
    <w:name w:val="Subtitle"/>
    <w:basedOn w:val="Normal"/>
    <w:next w:val="Normal"/>
    <w:link w:val="SubtitleChar"/>
    <w:uiPriority w:val="11"/>
    <w:qFormat/>
    <w:rsid w:val="00CA753D"/>
    <w:pPr>
      <w:jc w:val="center"/>
    </w:pPr>
    <w:rPr>
      <w:rFonts w:ascii="EurostileExt-Normal" w:hAnsi="EurostileExt-Normal"/>
      <w:color w:val="003877"/>
      <w:sz w:val="36"/>
      <w:szCs w:val="80"/>
    </w:rPr>
  </w:style>
  <w:style w:type="character" w:customStyle="1" w:styleId="SubtitleChar">
    <w:name w:val="Subtitle Char"/>
    <w:basedOn w:val="DefaultParagraphFont"/>
    <w:link w:val="Subtitle"/>
    <w:uiPriority w:val="11"/>
    <w:rsid w:val="00CA753D"/>
    <w:rPr>
      <w:rFonts w:ascii="EurostileExt-Normal" w:hAnsi="EurostileExt-Normal"/>
      <w:color w:val="003877"/>
      <w:sz w:val="36"/>
      <w:szCs w:val="80"/>
      <w:lang w:val="en-NZ"/>
    </w:rPr>
  </w:style>
  <w:style w:type="character" w:customStyle="1" w:styleId="Heading2Char">
    <w:name w:val="Heading 2 Char"/>
    <w:basedOn w:val="DefaultParagraphFont"/>
    <w:link w:val="Heading2"/>
    <w:uiPriority w:val="9"/>
    <w:rsid w:val="006139E7"/>
    <w:rPr>
      <w:rFonts w:ascii="EurostileExt-Normal" w:eastAsia="Times New Roman" w:hAnsi="EurostileExt-Normal" w:cs="Arial"/>
      <w:color w:val="003877"/>
      <w:sz w:val="32"/>
      <w:szCs w:val="80"/>
      <w:lang w:val="en-NZ" w:eastAsia="en-NZ"/>
    </w:rPr>
  </w:style>
  <w:style w:type="paragraph" w:styleId="NormalWeb">
    <w:name w:val="Normal (Web)"/>
    <w:basedOn w:val="Normal"/>
    <w:uiPriority w:val="99"/>
    <w:unhideWhenUsed/>
    <w:rsid w:val="00A6533D"/>
    <w:pPr>
      <w:spacing w:before="100" w:beforeAutospacing="1" w:after="100" w:afterAutospacing="1"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sid w:val="00E20A19"/>
    <w:rPr>
      <w:rFonts w:ascii="Univers" w:eastAsia="Times New Roman" w:hAnsi="Univers" w:cs="Arial"/>
      <w:color w:val="008EC0"/>
      <w:sz w:val="24"/>
      <w:szCs w:val="24"/>
      <w:shd w:val="clear" w:color="auto" w:fill="F2F2F2" w:themeFill="background1" w:themeFillShade="F2"/>
      <w:lang w:val="en-NZ" w:eastAsia="en-NZ"/>
    </w:rPr>
  </w:style>
  <w:style w:type="character" w:styleId="Hyperlink">
    <w:name w:val="Hyperlink"/>
    <w:basedOn w:val="DefaultParagraphFont"/>
    <w:uiPriority w:val="99"/>
    <w:unhideWhenUsed/>
    <w:rsid w:val="00563E73"/>
    <w:rPr>
      <w:color w:val="0563C1" w:themeColor="hyperlink"/>
      <w:u w:val="single"/>
    </w:rPr>
  </w:style>
  <w:style w:type="table" w:styleId="TableGrid">
    <w:name w:val="Table Grid"/>
    <w:basedOn w:val="TableNormal"/>
    <w:uiPriority w:val="39"/>
    <w:rsid w:val="0056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63E73"/>
    <w:rPr>
      <w:rFonts w:ascii="Arial" w:eastAsia="Times New Roman" w:hAnsi="Arial" w:cs="Arial"/>
      <w:color w:val="003877"/>
      <w:szCs w:val="80"/>
      <w:lang w:val="en-NZ" w:eastAsia="en-NZ"/>
    </w:rPr>
  </w:style>
  <w:style w:type="character" w:styleId="FollowedHyperlink">
    <w:name w:val="FollowedHyperlink"/>
    <w:basedOn w:val="DefaultParagraphFont"/>
    <w:uiPriority w:val="99"/>
    <w:semiHidden/>
    <w:unhideWhenUsed/>
    <w:rsid w:val="00563E73"/>
    <w:rPr>
      <w:color w:val="954F72" w:themeColor="followedHyperlink"/>
      <w:u w:val="single"/>
    </w:rPr>
  </w:style>
  <w:style w:type="character" w:customStyle="1" w:styleId="Heading1Char">
    <w:name w:val="Heading 1 Char"/>
    <w:basedOn w:val="DefaultParagraphFont"/>
    <w:link w:val="Heading1"/>
    <w:uiPriority w:val="9"/>
    <w:rsid w:val="00DA4E30"/>
    <w:rPr>
      <w:rFonts w:ascii="EurostileExt-Normal" w:eastAsiaTheme="majorEastAsia" w:hAnsi="EurostileExt-Normal" w:cstheme="majorBidi"/>
      <w:b/>
      <w:caps/>
      <w:color w:val="2F5496" w:themeColor="accent1" w:themeShade="BF"/>
      <w:sz w:val="36"/>
      <w:szCs w:val="32"/>
      <w:lang w:val="en-NZ" w:eastAsia="en-NZ"/>
    </w:rPr>
  </w:style>
  <w:style w:type="paragraph" w:styleId="ListParagraph">
    <w:name w:val="List Paragraph"/>
    <w:basedOn w:val="Normal"/>
    <w:link w:val="ListParagraphChar"/>
    <w:uiPriority w:val="34"/>
    <w:qFormat/>
    <w:rsid w:val="006A333C"/>
    <w:pPr>
      <w:ind w:left="720"/>
      <w:contextualSpacing/>
    </w:pPr>
  </w:style>
  <w:style w:type="table" w:styleId="TableGridLight">
    <w:name w:val="Grid Table Light"/>
    <w:basedOn w:val="TableNormal"/>
    <w:uiPriority w:val="40"/>
    <w:rsid w:val="00687CE9"/>
    <w:pPr>
      <w:spacing w:after="0" w:line="240" w:lineRule="auto"/>
    </w:pPr>
    <w:rPr>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Numbered Paragraph"/>
    <w:basedOn w:val="ListParagraph"/>
    <w:link w:val="NumberedParagraphChar"/>
    <w:qFormat/>
    <w:rsid w:val="00B47887"/>
    <w:pPr>
      <w:numPr>
        <w:numId w:val="9"/>
      </w:numPr>
      <w:spacing w:after="60"/>
      <w:contextualSpacing w:val="0"/>
    </w:pPr>
  </w:style>
  <w:style w:type="table" w:styleId="GridTable3-Accent5">
    <w:name w:val="Grid Table 3 Accent 5"/>
    <w:basedOn w:val="TableNormal"/>
    <w:uiPriority w:val="48"/>
    <w:rsid w:val="00AB13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ListParagraphChar">
    <w:name w:val="List Paragraph Char"/>
    <w:basedOn w:val="DefaultParagraphFont"/>
    <w:link w:val="ListParagraph"/>
    <w:uiPriority w:val="34"/>
    <w:rsid w:val="00112E9A"/>
    <w:rPr>
      <w:rFonts w:ascii="Arial" w:eastAsia="Times New Roman" w:hAnsi="Arial" w:cs="Arial"/>
      <w:color w:val="1F3864" w:themeColor="accent1" w:themeShade="80"/>
      <w:sz w:val="20"/>
      <w:szCs w:val="24"/>
      <w:lang w:val="en-NZ" w:eastAsia="en-NZ"/>
    </w:rPr>
  </w:style>
  <w:style w:type="character" w:customStyle="1" w:styleId="NumberedParagraphChar">
    <w:name w:val="Numbered Paragraph Char"/>
    <w:basedOn w:val="ListParagraphChar"/>
    <w:link w:val="NumberedParagraph"/>
    <w:rsid w:val="00B47887"/>
    <w:rPr>
      <w:rFonts w:ascii="Arial" w:eastAsia="Times New Roman" w:hAnsi="Arial" w:cs="Arial"/>
      <w:color w:val="1F3864" w:themeColor="accent1" w:themeShade="80"/>
      <w:sz w:val="20"/>
      <w:szCs w:val="24"/>
      <w:lang w:val="en-NZ" w:eastAsia="en-NZ"/>
    </w:rPr>
  </w:style>
  <w:style w:type="table" w:styleId="GridTable6Colorful-Accent5">
    <w:name w:val="Grid Table 6 Colorful Accent 5"/>
    <w:basedOn w:val="TableNormal"/>
    <w:uiPriority w:val="51"/>
    <w:rsid w:val="00AB13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ferenceStyle">
    <w:name w:val="Reference Style"/>
    <w:basedOn w:val="Normal"/>
    <w:link w:val="ReferenceStyleChar"/>
    <w:qFormat/>
    <w:rsid w:val="00E46292"/>
    <w:pPr>
      <w:spacing w:line="240" w:lineRule="auto"/>
      <w:ind w:left="567" w:hanging="567"/>
      <w:jc w:val="left"/>
    </w:pPr>
    <w:rPr>
      <w:noProof/>
    </w:rPr>
  </w:style>
  <w:style w:type="character" w:customStyle="1" w:styleId="ReferenceStyleChar">
    <w:name w:val="Reference Style Char"/>
    <w:basedOn w:val="DefaultParagraphFont"/>
    <w:link w:val="ReferenceStyle"/>
    <w:rsid w:val="00E46292"/>
    <w:rPr>
      <w:rFonts w:ascii="Arial" w:eastAsia="Times New Roman" w:hAnsi="Arial" w:cs="Arial"/>
      <w:noProof/>
      <w:color w:val="1F3864" w:themeColor="accent1" w:themeShade="80"/>
      <w:sz w:val="20"/>
      <w:szCs w:val="24"/>
      <w:lang w:val="en-NZ" w:eastAsia="en-NZ"/>
    </w:rPr>
  </w:style>
  <w:style w:type="paragraph" w:styleId="TOCHeading">
    <w:name w:val="TOC Heading"/>
    <w:basedOn w:val="Heading1"/>
    <w:next w:val="Normal"/>
    <w:uiPriority w:val="39"/>
    <w:unhideWhenUsed/>
    <w:qFormat/>
    <w:rsid w:val="00540CF0"/>
    <w:pPr>
      <w:pBdr>
        <w:bottom w:val="none" w:sz="0" w:space="0" w:color="auto"/>
      </w:pBdr>
      <w:spacing w:before="240" w:after="0" w:line="259" w:lineRule="auto"/>
      <w:jc w:val="left"/>
      <w:outlineLvl w:val="9"/>
    </w:pPr>
    <w:rPr>
      <w:rFonts w:asciiTheme="majorHAnsi" w:hAnsiTheme="majorHAnsi"/>
      <w:b w:val="0"/>
      <w:caps w:val="0"/>
      <w:sz w:val="32"/>
      <w:lang w:val="en-US" w:eastAsia="en-US"/>
    </w:rPr>
  </w:style>
  <w:style w:type="paragraph" w:styleId="TOC1">
    <w:name w:val="toc 1"/>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paragraph" w:styleId="TOC3">
    <w:name w:val="toc 3"/>
    <w:basedOn w:val="Normal"/>
    <w:next w:val="Normal"/>
    <w:autoRedefine/>
    <w:uiPriority w:val="39"/>
    <w:unhideWhenUsed/>
    <w:rsid w:val="004522E1"/>
    <w:pPr>
      <w:tabs>
        <w:tab w:val="right" w:leader="dot" w:pos="10092"/>
      </w:tabs>
      <w:spacing w:after="100"/>
      <w:ind w:left="426"/>
    </w:pPr>
    <w:rPr>
      <w:noProof/>
      <w:sz w:val="22"/>
    </w:rPr>
  </w:style>
  <w:style w:type="paragraph" w:styleId="TOC2">
    <w:name w:val="toc 2"/>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character" w:styleId="UnresolvedMention">
    <w:name w:val="Unresolved Mention"/>
    <w:basedOn w:val="DefaultParagraphFont"/>
    <w:uiPriority w:val="99"/>
    <w:semiHidden/>
    <w:unhideWhenUsed/>
    <w:rsid w:val="006920CB"/>
    <w:rPr>
      <w:color w:val="808080"/>
      <w:shd w:val="clear" w:color="auto" w:fill="E6E6E6"/>
    </w:rPr>
  </w:style>
  <w:style w:type="character" w:styleId="CommentReference">
    <w:name w:val="annotation reference"/>
    <w:basedOn w:val="DefaultParagraphFont"/>
    <w:uiPriority w:val="99"/>
    <w:semiHidden/>
    <w:unhideWhenUsed/>
    <w:rsid w:val="006920CB"/>
    <w:rPr>
      <w:sz w:val="16"/>
      <w:szCs w:val="16"/>
    </w:rPr>
  </w:style>
  <w:style w:type="paragraph" w:styleId="CommentText">
    <w:name w:val="annotation text"/>
    <w:basedOn w:val="Normal"/>
    <w:link w:val="CommentTextChar"/>
    <w:uiPriority w:val="99"/>
    <w:semiHidden/>
    <w:unhideWhenUsed/>
    <w:rsid w:val="006920CB"/>
    <w:pPr>
      <w:spacing w:line="240" w:lineRule="auto"/>
    </w:pPr>
    <w:rPr>
      <w:szCs w:val="20"/>
    </w:rPr>
  </w:style>
  <w:style w:type="character" w:customStyle="1" w:styleId="CommentTextChar">
    <w:name w:val="Comment Text Char"/>
    <w:basedOn w:val="DefaultParagraphFont"/>
    <w:link w:val="CommentText"/>
    <w:uiPriority w:val="99"/>
    <w:semiHidden/>
    <w:rsid w:val="006920CB"/>
    <w:rPr>
      <w:rFonts w:ascii="Arial" w:eastAsia="Times New Roman" w:hAnsi="Arial" w:cs="Arial"/>
      <w:color w:val="1F3864" w:themeColor="accent1" w:themeShade="80"/>
      <w:sz w:val="20"/>
      <w:szCs w:val="20"/>
      <w:lang w:val="en-NZ" w:eastAsia="en-NZ"/>
    </w:rPr>
  </w:style>
  <w:style w:type="paragraph" w:styleId="CommentSubject">
    <w:name w:val="annotation subject"/>
    <w:basedOn w:val="CommentText"/>
    <w:next w:val="CommentText"/>
    <w:link w:val="CommentSubjectChar"/>
    <w:uiPriority w:val="99"/>
    <w:semiHidden/>
    <w:unhideWhenUsed/>
    <w:rsid w:val="006920CB"/>
    <w:rPr>
      <w:b/>
      <w:bCs/>
    </w:rPr>
  </w:style>
  <w:style w:type="character" w:customStyle="1" w:styleId="CommentSubjectChar">
    <w:name w:val="Comment Subject Char"/>
    <w:basedOn w:val="CommentTextChar"/>
    <w:link w:val="CommentSubject"/>
    <w:uiPriority w:val="99"/>
    <w:semiHidden/>
    <w:rsid w:val="006920CB"/>
    <w:rPr>
      <w:rFonts w:ascii="Arial" w:eastAsia="Times New Roman" w:hAnsi="Arial" w:cs="Arial"/>
      <w:b/>
      <w:bCs/>
      <w:color w:val="1F3864" w:themeColor="accent1" w:themeShade="80"/>
      <w:sz w:val="20"/>
      <w:szCs w:val="20"/>
      <w:lang w:val="en-NZ" w:eastAsia="en-NZ"/>
    </w:rPr>
  </w:style>
  <w:style w:type="paragraph" w:styleId="BalloonText">
    <w:name w:val="Balloon Text"/>
    <w:basedOn w:val="Normal"/>
    <w:link w:val="BalloonTextChar"/>
    <w:uiPriority w:val="99"/>
    <w:semiHidden/>
    <w:unhideWhenUsed/>
    <w:rsid w:val="00692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CB"/>
    <w:rPr>
      <w:rFonts w:ascii="Segoe UI" w:eastAsia="Times New Roman" w:hAnsi="Segoe UI" w:cs="Segoe UI"/>
      <w:color w:val="1F3864" w:themeColor="accent1" w:themeShade="80"/>
      <w:sz w:val="18"/>
      <w:szCs w:val="1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969976">
      <w:bodyDiv w:val="1"/>
      <w:marLeft w:val="0"/>
      <w:marRight w:val="0"/>
      <w:marTop w:val="0"/>
      <w:marBottom w:val="0"/>
      <w:divBdr>
        <w:top w:val="none" w:sz="0" w:space="0" w:color="auto"/>
        <w:left w:val="none" w:sz="0" w:space="0" w:color="auto"/>
        <w:bottom w:val="none" w:sz="0" w:space="0" w:color="auto"/>
        <w:right w:val="none" w:sz="0" w:space="0" w:color="auto"/>
      </w:divBdr>
      <w:divsChild>
        <w:div w:id="813911447">
          <w:marLeft w:val="0"/>
          <w:marRight w:val="0"/>
          <w:marTop w:val="0"/>
          <w:marBottom w:val="0"/>
          <w:divBdr>
            <w:top w:val="none" w:sz="0" w:space="0" w:color="auto"/>
            <w:left w:val="none" w:sz="0" w:space="0" w:color="auto"/>
            <w:bottom w:val="none" w:sz="0" w:space="0" w:color="auto"/>
            <w:right w:val="none" w:sz="0" w:space="0" w:color="auto"/>
          </w:divBdr>
          <w:divsChild>
            <w:div w:id="1092774894">
              <w:marLeft w:val="0"/>
              <w:marRight w:val="0"/>
              <w:marTop w:val="0"/>
              <w:marBottom w:val="0"/>
              <w:divBdr>
                <w:top w:val="none" w:sz="0" w:space="0" w:color="auto"/>
                <w:left w:val="none" w:sz="0" w:space="0" w:color="auto"/>
                <w:bottom w:val="none" w:sz="0" w:space="0" w:color="auto"/>
                <w:right w:val="none" w:sz="0" w:space="0" w:color="auto"/>
              </w:divBdr>
              <w:divsChild>
                <w:div w:id="318005670">
                  <w:marLeft w:val="0"/>
                  <w:marRight w:val="0"/>
                  <w:marTop w:val="0"/>
                  <w:marBottom w:val="0"/>
                  <w:divBdr>
                    <w:top w:val="none" w:sz="0" w:space="0" w:color="auto"/>
                    <w:left w:val="none" w:sz="0" w:space="0" w:color="auto"/>
                    <w:bottom w:val="none" w:sz="0" w:space="0" w:color="auto"/>
                    <w:right w:val="none" w:sz="0" w:space="0" w:color="auto"/>
                  </w:divBdr>
                  <w:divsChild>
                    <w:div w:id="1411922772">
                      <w:marLeft w:val="0"/>
                      <w:marRight w:val="0"/>
                      <w:marTop w:val="0"/>
                      <w:marBottom w:val="0"/>
                      <w:divBdr>
                        <w:top w:val="none" w:sz="0" w:space="0" w:color="auto"/>
                        <w:left w:val="none" w:sz="0" w:space="0" w:color="auto"/>
                        <w:bottom w:val="none" w:sz="0" w:space="0" w:color="auto"/>
                        <w:right w:val="none" w:sz="0" w:space="0" w:color="auto"/>
                      </w:divBdr>
                      <w:divsChild>
                        <w:div w:id="743261438">
                          <w:marLeft w:val="0"/>
                          <w:marRight w:val="0"/>
                          <w:marTop w:val="0"/>
                          <w:marBottom w:val="0"/>
                          <w:divBdr>
                            <w:top w:val="none" w:sz="0" w:space="0" w:color="auto"/>
                            <w:left w:val="none" w:sz="0" w:space="0" w:color="auto"/>
                            <w:bottom w:val="none" w:sz="0" w:space="0" w:color="auto"/>
                            <w:right w:val="none" w:sz="0" w:space="0" w:color="auto"/>
                          </w:divBdr>
                          <w:divsChild>
                            <w:div w:id="2027823528">
                              <w:marLeft w:val="0"/>
                              <w:marRight w:val="0"/>
                              <w:marTop w:val="0"/>
                              <w:marBottom w:val="0"/>
                              <w:divBdr>
                                <w:top w:val="none" w:sz="0" w:space="0" w:color="auto"/>
                                <w:left w:val="none" w:sz="0" w:space="0" w:color="auto"/>
                                <w:bottom w:val="none" w:sz="0" w:space="0" w:color="auto"/>
                                <w:right w:val="none" w:sz="0" w:space="0" w:color="auto"/>
                              </w:divBdr>
                              <w:divsChild>
                                <w:div w:id="1723939934">
                                  <w:marLeft w:val="0"/>
                                  <w:marRight w:val="0"/>
                                  <w:marTop w:val="0"/>
                                  <w:marBottom w:val="0"/>
                                  <w:divBdr>
                                    <w:top w:val="none" w:sz="0" w:space="0" w:color="auto"/>
                                    <w:left w:val="none" w:sz="0" w:space="0" w:color="auto"/>
                                    <w:bottom w:val="none" w:sz="0" w:space="0" w:color="auto"/>
                                    <w:right w:val="none" w:sz="0" w:space="0" w:color="auto"/>
                                  </w:divBdr>
                                  <w:divsChild>
                                    <w:div w:id="1028530654">
                                      <w:marLeft w:val="0"/>
                                      <w:marRight w:val="0"/>
                                      <w:marTop w:val="0"/>
                                      <w:marBottom w:val="0"/>
                                      <w:divBdr>
                                        <w:top w:val="none" w:sz="0" w:space="0" w:color="auto"/>
                                        <w:left w:val="none" w:sz="0" w:space="0" w:color="auto"/>
                                        <w:bottom w:val="none" w:sz="0" w:space="0" w:color="auto"/>
                                        <w:right w:val="none" w:sz="0" w:space="0" w:color="auto"/>
                                      </w:divBdr>
                                      <w:divsChild>
                                        <w:div w:id="1871842003">
                                          <w:marLeft w:val="0"/>
                                          <w:marRight w:val="0"/>
                                          <w:marTop w:val="0"/>
                                          <w:marBottom w:val="0"/>
                                          <w:divBdr>
                                            <w:top w:val="none" w:sz="0" w:space="0" w:color="auto"/>
                                            <w:left w:val="none" w:sz="0" w:space="0" w:color="auto"/>
                                            <w:bottom w:val="none" w:sz="0" w:space="0" w:color="auto"/>
                                            <w:right w:val="none" w:sz="0" w:space="0" w:color="auto"/>
                                          </w:divBdr>
                                          <w:divsChild>
                                            <w:div w:id="1478109530">
                                              <w:marLeft w:val="0"/>
                                              <w:marRight w:val="0"/>
                                              <w:marTop w:val="0"/>
                                              <w:marBottom w:val="0"/>
                                              <w:divBdr>
                                                <w:top w:val="none" w:sz="0" w:space="0" w:color="auto"/>
                                                <w:left w:val="none" w:sz="0" w:space="0" w:color="auto"/>
                                                <w:bottom w:val="none" w:sz="0" w:space="0" w:color="auto"/>
                                                <w:right w:val="none" w:sz="0" w:space="0" w:color="auto"/>
                                              </w:divBdr>
                                              <w:divsChild>
                                                <w:div w:id="1855076248">
                                                  <w:marLeft w:val="0"/>
                                                  <w:marRight w:val="0"/>
                                                  <w:marTop w:val="0"/>
                                                  <w:marBottom w:val="0"/>
                                                  <w:divBdr>
                                                    <w:top w:val="none" w:sz="0" w:space="0" w:color="auto"/>
                                                    <w:left w:val="none" w:sz="0" w:space="0" w:color="auto"/>
                                                    <w:bottom w:val="none" w:sz="0" w:space="0" w:color="auto"/>
                                                    <w:right w:val="none" w:sz="0" w:space="0" w:color="auto"/>
                                                  </w:divBdr>
                                                  <w:divsChild>
                                                    <w:div w:id="26031210">
                                                      <w:marLeft w:val="0"/>
                                                      <w:marRight w:val="0"/>
                                                      <w:marTop w:val="0"/>
                                                      <w:marBottom w:val="0"/>
                                                      <w:divBdr>
                                                        <w:top w:val="none" w:sz="0" w:space="0" w:color="auto"/>
                                                        <w:left w:val="none" w:sz="0" w:space="0" w:color="auto"/>
                                                        <w:bottom w:val="none" w:sz="0" w:space="0" w:color="auto"/>
                                                        <w:right w:val="none" w:sz="0" w:space="0" w:color="auto"/>
                                                      </w:divBdr>
                                                      <w:divsChild>
                                                        <w:div w:id="629285777">
                                                          <w:marLeft w:val="0"/>
                                                          <w:marRight w:val="0"/>
                                                          <w:marTop w:val="0"/>
                                                          <w:marBottom w:val="0"/>
                                                          <w:divBdr>
                                                            <w:top w:val="none" w:sz="0" w:space="0" w:color="auto"/>
                                                            <w:left w:val="none" w:sz="0" w:space="0" w:color="auto"/>
                                                            <w:bottom w:val="none" w:sz="0" w:space="0" w:color="auto"/>
                                                            <w:right w:val="none" w:sz="0" w:space="0" w:color="auto"/>
                                                          </w:divBdr>
                                                          <w:divsChild>
                                                            <w:div w:id="639649207">
                                                              <w:marLeft w:val="0"/>
                                                              <w:marRight w:val="0"/>
                                                              <w:marTop w:val="0"/>
                                                              <w:marBottom w:val="0"/>
                                                              <w:divBdr>
                                                                <w:top w:val="none" w:sz="0" w:space="0" w:color="auto"/>
                                                                <w:left w:val="none" w:sz="0" w:space="0" w:color="auto"/>
                                                                <w:bottom w:val="none" w:sz="0" w:space="0" w:color="auto"/>
                                                                <w:right w:val="none" w:sz="0" w:space="0" w:color="auto"/>
                                                              </w:divBdr>
                                                              <w:divsChild>
                                                                <w:div w:id="1057825742">
                                                                  <w:marLeft w:val="0"/>
                                                                  <w:marRight w:val="0"/>
                                                                  <w:marTop w:val="0"/>
                                                                  <w:marBottom w:val="0"/>
                                                                  <w:divBdr>
                                                                    <w:top w:val="none" w:sz="0" w:space="0" w:color="auto"/>
                                                                    <w:left w:val="none" w:sz="0" w:space="0" w:color="auto"/>
                                                                    <w:bottom w:val="none" w:sz="0" w:space="0" w:color="auto"/>
                                                                    <w:right w:val="none" w:sz="0" w:space="0" w:color="auto"/>
                                                                  </w:divBdr>
                                                                  <w:divsChild>
                                                                    <w:div w:id="791020636">
                                                                      <w:marLeft w:val="0"/>
                                                                      <w:marRight w:val="0"/>
                                                                      <w:marTop w:val="0"/>
                                                                      <w:marBottom w:val="0"/>
                                                                      <w:divBdr>
                                                                        <w:top w:val="none" w:sz="0" w:space="0" w:color="auto"/>
                                                                        <w:left w:val="none" w:sz="0" w:space="0" w:color="auto"/>
                                                                        <w:bottom w:val="none" w:sz="0" w:space="0" w:color="auto"/>
                                                                        <w:right w:val="none" w:sz="0" w:space="0" w:color="auto"/>
                                                                      </w:divBdr>
                                                                      <w:divsChild>
                                                                        <w:div w:id="8997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2420">
      <w:bodyDiv w:val="1"/>
      <w:marLeft w:val="0"/>
      <w:marRight w:val="0"/>
      <w:marTop w:val="0"/>
      <w:marBottom w:val="0"/>
      <w:divBdr>
        <w:top w:val="none" w:sz="0" w:space="0" w:color="auto"/>
        <w:left w:val="none" w:sz="0" w:space="0" w:color="auto"/>
        <w:bottom w:val="none" w:sz="0" w:space="0" w:color="auto"/>
        <w:right w:val="none" w:sz="0" w:space="0" w:color="auto"/>
      </w:divBdr>
      <w:divsChild>
        <w:div w:id="1189559639">
          <w:marLeft w:val="547"/>
          <w:marRight w:val="0"/>
          <w:marTop w:val="0"/>
          <w:marBottom w:val="0"/>
          <w:divBdr>
            <w:top w:val="none" w:sz="0" w:space="0" w:color="auto"/>
            <w:left w:val="none" w:sz="0" w:space="0" w:color="auto"/>
            <w:bottom w:val="none" w:sz="0" w:space="0" w:color="auto"/>
            <w:right w:val="none" w:sz="0" w:space="0" w:color="auto"/>
          </w:divBdr>
        </w:div>
      </w:divsChild>
    </w:div>
    <w:div w:id="1288049030">
      <w:bodyDiv w:val="1"/>
      <w:marLeft w:val="0"/>
      <w:marRight w:val="0"/>
      <w:marTop w:val="0"/>
      <w:marBottom w:val="0"/>
      <w:divBdr>
        <w:top w:val="none" w:sz="0" w:space="0" w:color="auto"/>
        <w:left w:val="none" w:sz="0" w:space="0" w:color="auto"/>
        <w:bottom w:val="none" w:sz="0" w:space="0" w:color="auto"/>
        <w:right w:val="none" w:sz="0" w:space="0" w:color="auto"/>
      </w:divBdr>
      <w:divsChild>
        <w:div w:id="783118886">
          <w:marLeft w:val="547"/>
          <w:marRight w:val="0"/>
          <w:marTop w:val="0"/>
          <w:marBottom w:val="0"/>
          <w:divBdr>
            <w:top w:val="none" w:sz="0" w:space="0" w:color="auto"/>
            <w:left w:val="none" w:sz="0" w:space="0" w:color="auto"/>
            <w:bottom w:val="none" w:sz="0" w:space="0" w:color="auto"/>
            <w:right w:val="none" w:sz="0" w:space="0" w:color="auto"/>
          </w:divBdr>
        </w:div>
      </w:divsChild>
    </w:div>
    <w:div w:id="16443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musculoskeletal.courses/registrations/online-modules/online-modules-shoulder/shoulder-screening-course-health-screening1" TargetMode="External"/><Relationship Id="rId26" Type="http://schemas.openxmlformats.org/officeDocument/2006/relationships/hyperlink" Target="http://www.musculoskeletal.courses/" TargetMode="External"/><Relationship Id="rId3" Type="http://schemas.openxmlformats.org/officeDocument/2006/relationships/styles" Target="styles.xml"/><Relationship Id="rId21" Type="http://schemas.openxmlformats.org/officeDocument/2006/relationships/hyperlink" Target="http://musculoskeletal.courses/registrations/online-modules/online-modules-shoulder/shoulder-screening-course-shoulder-imagi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usculoskeletal.courses/registrations/online-modules/online-modules-shoulder/shoulder-screening-course-red-flags" TargetMode="External"/><Relationship Id="rId25" Type="http://schemas.openxmlformats.org/officeDocument/2006/relationships/hyperlink" Target="http://www.musculoskeletal.course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musculoskeletal.courses/registrations/online-modules/online-modules-shoulder/shoulder-screening-course-cervical-spine-neurological-examin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southernmskseminars/" TargetMode="External"/><Relationship Id="rId5" Type="http://schemas.openxmlformats.org/officeDocument/2006/relationships/webSettings" Target="webSettings.xml"/><Relationship Id="rId15" Type="http://schemas.openxmlformats.org/officeDocument/2006/relationships/hyperlink" Target="http://musculoskeletal.courses/registrations/online-modules/online-modules-shoulder/shoulder-screening-course-all-online-modules" TargetMode="External"/><Relationship Id="rId23" Type="http://schemas.openxmlformats.org/officeDocument/2006/relationships/hyperlink" Target="file:///E:\Southern%20MSK%20Seminars\Shoulder%20Courses\Module%201.%20Shoulder%20Differential%20Diagnosis\Lesson%201_Red%20Flags\Red%20Flags_Manual\twitter.com\sms_courses"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musculoskeletal.courses/registrations/online-modules/online-modules-shoulder/shoulder-screening-course-pain-and-psychosocial-modifi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musculoskeletal.courses/registrations/online-modules/online-modules-shoulder/shoulder-screening-course-diagnostic-classification-of-shoulder-pai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41642-FBB1-4A35-8D07-B2396EE9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3</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L1: Red Flags</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Red Flags</dc:title>
  <dc:subject/>
  <dc:creator>Angela Cadogan</dc:creator>
  <cp:keywords/>
  <dc:description/>
  <cp:lastModifiedBy>Angela Cadogan</cp:lastModifiedBy>
  <cp:revision>50</cp:revision>
  <cp:lastPrinted>2019-04-11T02:04:00Z</cp:lastPrinted>
  <dcterms:created xsi:type="dcterms:W3CDTF">2018-07-19T21:02:00Z</dcterms:created>
  <dcterms:modified xsi:type="dcterms:W3CDTF">2019-04-11T02:04:00Z</dcterms:modified>
</cp:coreProperties>
</file>