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1640" w14:textId="4E92D282" w:rsidR="00CA753D" w:rsidRDefault="00CA753D" w:rsidP="00FB0AB6"/>
    <w:p w14:paraId="758611DA" w14:textId="1E453FC1" w:rsidR="00833466" w:rsidRPr="00CA753D" w:rsidRDefault="00506C46" w:rsidP="00A46AA6">
      <w:pPr>
        <w:pStyle w:val="Title"/>
        <w:spacing w:before="240"/>
        <w:jc w:val="both"/>
      </w:pPr>
      <w:r>
        <w:drawing>
          <wp:anchor distT="0" distB="0" distL="114300" distR="114300" simplePos="0" relativeHeight="251699200" behindDoc="0" locked="0" layoutInCell="1" allowOverlap="1" wp14:anchorId="1F988188" wp14:editId="068CC25C">
            <wp:simplePos x="0" y="0"/>
            <wp:positionH relativeFrom="column">
              <wp:posOffset>1621155</wp:posOffset>
            </wp:positionH>
            <wp:positionV relativeFrom="paragraph">
              <wp:posOffset>115570</wp:posOffset>
            </wp:positionV>
            <wp:extent cx="3061335" cy="18237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35" cy="1823720"/>
                    </a:xfrm>
                    <a:prstGeom prst="rect">
                      <a:avLst/>
                    </a:prstGeom>
                    <a:noFill/>
                  </pic:spPr>
                </pic:pic>
              </a:graphicData>
            </a:graphic>
            <wp14:sizeRelH relativeFrom="page">
              <wp14:pctWidth>0</wp14:pctWidth>
            </wp14:sizeRelH>
            <wp14:sizeRelV relativeFrom="page">
              <wp14:pctHeight>0</wp14:pctHeight>
            </wp14:sizeRelV>
          </wp:anchor>
        </w:drawing>
      </w:r>
    </w:p>
    <w:p w14:paraId="7D39D382" w14:textId="246CCEE4" w:rsidR="006139E7" w:rsidRDefault="006139E7" w:rsidP="00FB0AB6"/>
    <w:p w14:paraId="4D26F6D5" w14:textId="29F81D5E" w:rsidR="00473C5E" w:rsidRDefault="00473C5E" w:rsidP="00FB0AB6"/>
    <w:p w14:paraId="0AE90E02" w14:textId="372F56AB" w:rsidR="00BA368A" w:rsidRDefault="00BA368A" w:rsidP="00FB0AB6"/>
    <w:p w14:paraId="4214681B" w14:textId="5CC7D6F1" w:rsidR="00BA368A" w:rsidRDefault="00BA368A" w:rsidP="00FB0AB6"/>
    <w:p w14:paraId="7C84D170" w14:textId="4C26CC66" w:rsidR="00BA368A" w:rsidRDefault="00BA368A" w:rsidP="00FB0AB6"/>
    <w:p w14:paraId="3E8424DB" w14:textId="781A3CA0" w:rsidR="00057AD5" w:rsidRDefault="00057AD5" w:rsidP="00FB0AB6"/>
    <w:p w14:paraId="35D1A864" w14:textId="5DEB2E61" w:rsidR="00057AD5" w:rsidRDefault="00057AD5" w:rsidP="00FB0AB6"/>
    <w:p w14:paraId="37CD733E" w14:textId="718EE4AC" w:rsidR="00106C95" w:rsidRDefault="00106C95" w:rsidP="00FB0AB6"/>
    <w:p w14:paraId="17DA7FDB" w14:textId="22657F44" w:rsidR="00D82B8C" w:rsidRDefault="00D82B8C" w:rsidP="00FB0AB6"/>
    <w:p w14:paraId="4E72A7DA" w14:textId="413E76E3" w:rsidR="00BA368A" w:rsidRPr="0061136C" w:rsidRDefault="00F375F8" w:rsidP="0061136C">
      <w:pPr>
        <w:spacing w:after="40"/>
        <w:jc w:val="center"/>
        <w:rPr>
          <w:rStyle w:val="SubtitleChar"/>
        </w:rPr>
      </w:pPr>
      <w:r>
        <w:rPr>
          <w:rStyle w:val="FooterChar"/>
          <w:rFonts w:ascii="Univers" w:hAnsi="Univers" w:cstheme="minorHAnsi"/>
          <w:b/>
          <w:noProof/>
          <w:spacing w:val="8"/>
          <w:sz w:val="28"/>
        </w:rPr>
        <w:drawing>
          <wp:inline distT="0" distB="0" distL="0" distR="0" wp14:anchorId="1463AD3F" wp14:editId="11927F20">
            <wp:extent cx="6281531" cy="14660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1548" cy="1482371"/>
                    </a:xfrm>
                    <a:prstGeom prst="rect">
                      <a:avLst/>
                    </a:prstGeom>
                    <a:noFill/>
                  </pic:spPr>
                </pic:pic>
              </a:graphicData>
            </a:graphic>
          </wp:inline>
        </w:drawing>
      </w:r>
    </w:p>
    <w:p w14:paraId="5747C93E" w14:textId="3606C42F" w:rsidR="00BA368A" w:rsidRPr="00106C95" w:rsidRDefault="00BA368A" w:rsidP="00F375F8">
      <w:pPr>
        <w:spacing w:before="240" w:after="60" w:line="240" w:lineRule="auto"/>
        <w:jc w:val="left"/>
        <w:rPr>
          <w:rStyle w:val="SubtitleChar"/>
          <w:rFonts w:ascii="Univers Light" w:hAnsi="Univers Light" w:cstheme="minorHAnsi"/>
        </w:rPr>
      </w:pPr>
      <w:bookmarkStart w:id="0" w:name="_Toc471907591"/>
      <w:bookmarkStart w:id="1" w:name="_Toc471908181"/>
      <w:bookmarkStart w:id="2" w:name="_Toc471908283"/>
      <w:bookmarkStart w:id="3" w:name="_Toc471909229"/>
      <w:r w:rsidRPr="00106C95">
        <w:rPr>
          <w:rStyle w:val="SubtitleChar"/>
          <w:rFonts w:ascii="Univers" w:hAnsi="Univers" w:cstheme="minorHAnsi"/>
          <w:b/>
          <w:spacing w:val="8"/>
          <w:sz w:val="28"/>
        </w:rPr>
        <w:t>Dr Angela Cadogan</w:t>
      </w:r>
      <w:r w:rsidRPr="00106C95">
        <w:rPr>
          <w:rFonts w:ascii="Univers Light" w:hAnsi="Univers Light" w:cstheme="minorHAnsi"/>
        </w:rPr>
        <w:t xml:space="preserve">, </w:t>
      </w:r>
      <w:r w:rsidRPr="00106C95">
        <w:rPr>
          <w:rStyle w:val="SubtitleChar"/>
          <w:rFonts w:ascii="Univers Light" w:hAnsi="Univers Light" w:cstheme="minorHAnsi"/>
          <w:spacing w:val="18"/>
          <w:sz w:val="22"/>
          <w:szCs w:val="22"/>
        </w:rPr>
        <w:t>PhD, NZRPS</w:t>
      </w:r>
    </w:p>
    <w:p w14:paraId="78002936" w14:textId="08E4361A" w:rsidR="00BA368A" w:rsidRPr="00106C95" w:rsidRDefault="00BA368A" w:rsidP="00F375F8">
      <w:pPr>
        <w:spacing w:after="20" w:line="240" w:lineRule="auto"/>
        <w:jc w:val="left"/>
        <w:rPr>
          <w:rFonts w:ascii="Univers Light" w:hAnsi="Univers Light"/>
          <w:color w:val="003877"/>
          <w:spacing w:val="12"/>
          <w:sz w:val="22"/>
        </w:rPr>
      </w:pPr>
      <w:r w:rsidRPr="00106C95">
        <w:rPr>
          <w:rFonts w:ascii="Univers Light" w:hAnsi="Univers Light"/>
          <w:color w:val="003877"/>
          <w:spacing w:val="12"/>
        </w:rPr>
        <w:t>Physiotherapy Specialist (Musculoskeletal)</w:t>
      </w:r>
    </w:p>
    <w:p w14:paraId="369467A5" w14:textId="7E25CE12" w:rsidR="00106C95" w:rsidRPr="00106C95" w:rsidRDefault="00BA368A" w:rsidP="00F375F8">
      <w:pPr>
        <w:jc w:val="left"/>
        <w:rPr>
          <w:rFonts w:ascii="Univers Condensed Light" w:hAnsi="Univers Condensed Light"/>
          <w:color w:val="00A7E2"/>
          <w:sz w:val="16"/>
        </w:rPr>
      </w:pPr>
      <w:r w:rsidRPr="00A04BB2">
        <w:rPr>
          <w:rFonts w:ascii="Univers Condensed Light" w:hAnsi="Univers Condensed Light"/>
          <w:color w:val="00A7E2"/>
          <w:sz w:val="16"/>
        </w:rPr>
        <w:t xml:space="preserve">PhD, </w:t>
      </w:r>
      <w:proofErr w:type="spellStart"/>
      <w:proofErr w:type="gramStart"/>
      <w:r w:rsidRPr="00A04BB2">
        <w:rPr>
          <w:rFonts w:ascii="Univers Condensed Light" w:hAnsi="Univers Condensed Light"/>
          <w:color w:val="00A7E2"/>
          <w:sz w:val="16"/>
        </w:rPr>
        <w:t>M.Sports</w:t>
      </w:r>
      <w:proofErr w:type="spellEnd"/>
      <w:proofErr w:type="gramEnd"/>
      <w:r w:rsidRPr="00A04BB2">
        <w:rPr>
          <w:rFonts w:ascii="Univers Condensed Light" w:hAnsi="Univers Condensed Light"/>
          <w:color w:val="00A7E2"/>
          <w:sz w:val="16"/>
        </w:rPr>
        <w:t xml:space="preserve"> Physio, Dip MT, PG Cert Health Studies (Sport &amp; Exercise)</w:t>
      </w:r>
    </w:p>
    <w:p w14:paraId="1719D49A" w14:textId="386B8D15" w:rsidR="00106C95" w:rsidRDefault="00106C95" w:rsidP="00F375F8">
      <w:pPr>
        <w:jc w:val="right"/>
      </w:pPr>
    </w:p>
    <w:p w14:paraId="11101D92" w14:textId="7B09B711" w:rsidR="00106C95" w:rsidRDefault="00106C95" w:rsidP="00F17321"/>
    <w:p w14:paraId="0A0AFC59" w14:textId="627F9D26" w:rsidR="00106C95" w:rsidRDefault="00106C95" w:rsidP="00F17321"/>
    <w:p w14:paraId="54BCAB32" w14:textId="650088AF" w:rsidR="00106C95" w:rsidRDefault="00106C95" w:rsidP="00F17321"/>
    <w:p w14:paraId="60889483" w14:textId="72B657DA" w:rsidR="00106C95" w:rsidRDefault="00106C95" w:rsidP="00F17321"/>
    <w:p w14:paraId="28747445" w14:textId="52EF2C9A" w:rsidR="00106C95" w:rsidRDefault="00106C95" w:rsidP="00F17321"/>
    <w:p w14:paraId="3C8EDEB2" w14:textId="500228D5" w:rsidR="00F375F8" w:rsidRDefault="00F375F8" w:rsidP="00F17321"/>
    <w:p w14:paraId="7DE548DE" w14:textId="77777777" w:rsidR="00F375F8" w:rsidRDefault="00F375F8" w:rsidP="00F17321"/>
    <w:p w14:paraId="674372B7" w14:textId="10552045" w:rsidR="0061136C" w:rsidRDefault="0061136C" w:rsidP="00F17321"/>
    <w:p w14:paraId="2CC3B9C1" w14:textId="77777777" w:rsidR="00F375F8" w:rsidRDefault="00F375F8" w:rsidP="00F17321"/>
    <w:p w14:paraId="28E6C6F6" w14:textId="77777777" w:rsidR="00106C95" w:rsidRDefault="00106C95" w:rsidP="00F17321"/>
    <w:p w14:paraId="50580F83" w14:textId="34C91D73" w:rsidR="00106C95" w:rsidRDefault="00106C95" w:rsidP="00106C95">
      <w:pPr>
        <w:jc w:val="center"/>
      </w:pPr>
      <w:r>
        <w:rPr>
          <w:noProof/>
        </w:rPr>
        <w:drawing>
          <wp:inline distT="0" distB="0" distL="0" distR="0" wp14:anchorId="2B9A2B8A" wp14:editId="353D0A12">
            <wp:extent cx="2341418" cy="1632877"/>
            <wp:effectExtent l="0" t="0" r="190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S Master Box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0759" cy="1646365"/>
                    </a:xfrm>
                    <a:prstGeom prst="rect">
                      <a:avLst/>
                    </a:prstGeom>
                  </pic:spPr>
                </pic:pic>
              </a:graphicData>
            </a:graphic>
          </wp:inline>
        </w:drawing>
      </w:r>
    </w:p>
    <w:p w14:paraId="00C0B04C" w14:textId="01E1E141" w:rsidR="00F17321" w:rsidRPr="00F17321" w:rsidRDefault="00F17321" w:rsidP="00F17321">
      <w:pPr>
        <w:sectPr w:rsidR="00F17321" w:rsidRPr="00F17321" w:rsidSect="00473C5E">
          <w:footerReference w:type="default" r:id="rId11"/>
          <w:type w:val="continuous"/>
          <w:pgSz w:w="11906" w:h="16838" w:code="9"/>
          <w:pgMar w:top="284" w:right="1134" w:bottom="851" w:left="1134" w:header="425" w:footer="284" w:gutter="0"/>
          <w:cols w:space="708"/>
          <w:docGrid w:linePitch="360"/>
        </w:sectPr>
      </w:pPr>
    </w:p>
    <w:bookmarkEnd w:id="0"/>
    <w:bookmarkEnd w:id="1"/>
    <w:bookmarkEnd w:id="2"/>
    <w:bookmarkEnd w:id="3"/>
    <w:p w14:paraId="561924C6" w14:textId="34C370AD" w:rsidR="002661FD" w:rsidRPr="00AB3A07" w:rsidRDefault="0061136C" w:rsidP="00AB3A07">
      <w:pPr>
        <w:pStyle w:val="Heading2"/>
        <w:spacing w:after="0"/>
        <w:rPr>
          <w:rFonts w:ascii="Univers" w:hAnsi="Univers"/>
          <w:caps/>
          <w:noProof/>
          <w:color w:val="FFC000"/>
          <w:spacing w:val="30"/>
          <w:sz w:val="36"/>
        </w:rPr>
      </w:pPr>
      <w:r>
        <w:rPr>
          <w:noProof/>
        </w:rPr>
        <w:lastRenderedPageBreak/>
        <w:drawing>
          <wp:anchor distT="0" distB="0" distL="114300" distR="114300" simplePos="0" relativeHeight="251702272" behindDoc="0" locked="0" layoutInCell="1" allowOverlap="1" wp14:anchorId="15AD828A" wp14:editId="4C34BBAC">
            <wp:simplePos x="0" y="0"/>
            <wp:positionH relativeFrom="column">
              <wp:posOffset>4543425</wp:posOffset>
            </wp:positionH>
            <wp:positionV relativeFrom="paragraph">
              <wp:posOffset>95250</wp:posOffset>
            </wp:positionV>
            <wp:extent cx="1655445" cy="1655445"/>
            <wp:effectExtent l="57150" t="95250" r="59055" b="20955"/>
            <wp:wrapSquare wrapText="bothSides"/>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table shoulder_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5445" cy="1655445"/>
                    </a:xfrm>
                    <a:prstGeom prst="rect">
                      <a:avLst/>
                    </a:prstGeom>
                    <a:effectLst>
                      <a:outerShdw blurRad="50800" dist="38100" dir="16200000"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02D50" w:rsidRPr="00106C95">
        <w:rPr>
          <w:rFonts w:ascii="Univers" w:hAnsi="Univers"/>
          <w:caps/>
          <w:noProof/>
          <w:color w:val="00B0F0"/>
          <w:spacing w:val="30"/>
          <w:sz w:val="28"/>
        </w:rPr>
        <w:t xml:space="preserve">Module </w:t>
      </w:r>
      <w:r w:rsidR="00F375F8">
        <w:rPr>
          <w:rFonts w:ascii="Univers" w:hAnsi="Univers"/>
          <w:caps/>
          <w:noProof/>
          <w:color w:val="00B0F0"/>
          <w:spacing w:val="30"/>
          <w:sz w:val="28"/>
        </w:rPr>
        <w:t>3</w:t>
      </w:r>
      <w:r w:rsidR="00102D50" w:rsidRPr="00106C95">
        <w:rPr>
          <w:rFonts w:ascii="Univers" w:hAnsi="Univers"/>
          <w:caps/>
          <w:noProof/>
          <w:color w:val="00B0F0"/>
          <w:spacing w:val="30"/>
          <w:sz w:val="40"/>
        </w:rPr>
        <w:t xml:space="preserve">: </w:t>
      </w:r>
      <w:r w:rsidR="00BA368A" w:rsidRPr="00106C95">
        <w:rPr>
          <w:rFonts w:ascii="Univers" w:hAnsi="Univers"/>
          <w:noProof/>
          <w:sz w:val="36"/>
        </w:rPr>
        <w:t>The</w:t>
      </w:r>
      <w:r w:rsidR="00BA368A" w:rsidRPr="00106C95">
        <w:rPr>
          <w:rFonts w:ascii="Univers" w:hAnsi="Univers"/>
          <w:noProof/>
          <w:sz w:val="44"/>
        </w:rPr>
        <w:t xml:space="preserve"> </w:t>
      </w:r>
      <w:r w:rsidR="00F375F8">
        <w:rPr>
          <w:rFonts w:ascii="Univers" w:hAnsi="Univers"/>
          <w:b/>
          <w:noProof/>
          <w:sz w:val="36"/>
        </w:rPr>
        <w:t>Rotator Cuff</w:t>
      </w:r>
    </w:p>
    <w:p w14:paraId="41F3D148" w14:textId="758C2787" w:rsidR="00F375F8" w:rsidRPr="00F375F8" w:rsidRDefault="00F375F8" w:rsidP="00F375F8">
      <w:pPr>
        <w:spacing w:before="120"/>
        <w:jc w:val="center"/>
        <w:rPr>
          <w:b/>
        </w:rPr>
      </w:pPr>
      <w:bookmarkStart w:id="4" w:name="_GoBack"/>
      <w:r w:rsidRPr="00F375F8">
        <w:rPr>
          <w:b/>
        </w:rPr>
        <w:t xml:space="preserve">This module covers the </w:t>
      </w:r>
      <w:proofErr w:type="spellStart"/>
      <w:r w:rsidRPr="00F375F8">
        <w:rPr>
          <w:b/>
        </w:rPr>
        <w:t>pathoaetiology</w:t>
      </w:r>
      <w:proofErr w:type="spellEnd"/>
      <w:r w:rsidRPr="00F375F8">
        <w:rPr>
          <w:b/>
        </w:rPr>
        <w:t xml:space="preserve">, natural history, diagnosis and management of rotator cuff-related conditions. Lessons in this module begin with the diagnosis of </w:t>
      </w:r>
      <w:r>
        <w:rPr>
          <w:b/>
        </w:rPr>
        <w:t>s</w:t>
      </w:r>
      <w:r w:rsidRPr="00F375F8">
        <w:rPr>
          <w:b/>
        </w:rPr>
        <w:t>ubacromial pain and are then divided according to evidence for specific management of rotator cuff related conditions</w:t>
      </w:r>
      <w:r>
        <w:rPr>
          <w:b/>
        </w:rPr>
        <w:t>.</w:t>
      </w:r>
    </w:p>
    <w:bookmarkEnd w:id="4"/>
    <w:p w14:paraId="12ED6C44" w14:textId="253C54B2" w:rsidR="00E05B75" w:rsidRDefault="00AE00A4" w:rsidP="00E05B75">
      <w:pPr>
        <w:pStyle w:val="Heading3"/>
        <w:spacing w:before="0"/>
      </w:pPr>
      <w:r>
        <w:t>Module</w:t>
      </w:r>
      <w:r w:rsidR="00E05B75">
        <w:t xml:space="preserve"> Aim</w:t>
      </w:r>
    </w:p>
    <w:p w14:paraId="395F1DC8" w14:textId="3D797F48" w:rsidR="00E05B75" w:rsidRPr="00F840C2" w:rsidRDefault="00E05B75" w:rsidP="00E05B75">
      <w:r w:rsidRPr="00F840C2">
        <w:t>To produce practitioners who:</w:t>
      </w:r>
    </w:p>
    <w:p w14:paraId="120ABE71" w14:textId="1ECCDAB2" w:rsidR="00F375F8" w:rsidRPr="00B06DA1" w:rsidRDefault="00F375F8" w:rsidP="00F375F8">
      <w:pPr>
        <w:pStyle w:val="NumberedParagraph"/>
        <w:numPr>
          <w:ilvl w:val="0"/>
          <w:numId w:val="28"/>
        </w:numPr>
        <w:ind w:left="426" w:hanging="426"/>
      </w:pPr>
      <w:bookmarkStart w:id="5" w:name="_Toc471909240"/>
      <w:r>
        <w:t>Understand the spectrum of subacromial pathology including aetiology and natural history.</w:t>
      </w:r>
    </w:p>
    <w:p w14:paraId="4138ACCC" w14:textId="6620B5F1" w:rsidR="00F375F8" w:rsidRDefault="00F375F8" w:rsidP="00F375F8">
      <w:pPr>
        <w:pStyle w:val="NumberedParagraph"/>
        <w:numPr>
          <w:ilvl w:val="0"/>
          <w:numId w:val="27"/>
        </w:numPr>
        <w:ind w:left="426" w:hanging="426"/>
      </w:pPr>
      <w:r>
        <w:t>Can make an accurate clinical diagnosis of symptomatic subacromial conditions and make appropriate use of imaging in the diagnostic process.</w:t>
      </w:r>
    </w:p>
    <w:p w14:paraId="3649ED58" w14:textId="2359E96C" w:rsidR="00F375F8" w:rsidRDefault="00F375F8" w:rsidP="00F375F8">
      <w:pPr>
        <w:pStyle w:val="NumberedParagraph"/>
        <w:numPr>
          <w:ilvl w:val="0"/>
          <w:numId w:val="27"/>
        </w:numPr>
        <w:ind w:left="426" w:hanging="426"/>
      </w:pPr>
      <w:r>
        <w:t>Are competent in the non-operative management of subacromial pathology.</w:t>
      </w:r>
    </w:p>
    <w:p w14:paraId="4D231DA3" w14:textId="1EDFDBE9" w:rsidR="00F375F8" w:rsidRDefault="00F375F8" w:rsidP="00F375F8">
      <w:pPr>
        <w:pStyle w:val="NumberedParagraph"/>
        <w:numPr>
          <w:ilvl w:val="0"/>
          <w:numId w:val="27"/>
        </w:numPr>
        <w:ind w:left="426" w:hanging="426"/>
      </w:pPr>
      <w:r>
        <w:t xml:space="preserve">Can apply appropriate and effective physiotherapy treatment and rehabilitation for subacromial conditions. </w:t>
      </w:r>
    </w:p>
    <w:p w14:paraId="5734D9CB" w14:textId="741E719D" w:rsidR="00F375F8" w:rsidRDefault="00F375F8" w:rsidP="00F375F8">
      <w:pPr>
        <w:pStyle w:val="NumberedParagraph"/>
        <w:numPr>
          <w:ilvl w:val="0"/>
          <w:numId w:val="27"/>
        </w:numPr>
        <w:ind w:left="426" w:hanging="426"/>
      </w:pPr>
      <w:r>
        <w:t>Can appropriately refer for surgical evaluation of rotator cuff conditions.</w:t>
      </w:r>
    </w:p>
    <w:bookmarkEnd w:id="5"/>
    <w:p w14:paraId="3A149515" w14:textId="63C16C33" w:rsidR="005A73F5" w:rsidRPr="00E05B75" w:rsidRDefault="00F375F8" w:rsidP="00E05B75">
      <w:pPr>
        <w:pStyle w:val="Heading3"/>
      </w:pPr>
      <w:r>
        <w:t>Module</w:t>
      </w:r>
      <w:r w:rsidR="00E05B75" w:rsidRPr="00E05B75">
        <w:t xml:space="preserve"> Content</w:t>
      </w:r>
    </w:p>
    <w:p w14:paraId="2DC8BEFE" w14:textId="29AE1741" w:rsidR="00AE00A4" w:rsidRPr="00B02356" w:rsidRDefault="00E05B75" w:rsidP="00D320BB">
      <w:pPr>
        <w:pStyle w:val="Heading4"/>
        <w:rPr>
          <w:sz w:val="20"/>
        </w:rPr>
      </w:pPr>
      <w:r w:rsidRPr="00E05B75">
        <w:rPr>
          <w:sz w:val="20"/>
        </w:rPr>
        <w:t xml:space="preserve">There are </w:t>
      </w:r>
      <w:r w:rsidR="00F375F8">
        <w:rPr>
          <w:sz w:val="20"/>
        </w:rPr>
        <w:t>five</w:t>
      </w:r>
      <w:r w:rsidR="00AE00A4">
        <w:rPr>
          <w:sz w:val="20"/>
        </w:rPr>
        <w:t xml:space="preserve"> lessons in this module</w:t>
      </w:r>
      <w:r w:rsidR="00D320BB">
        <w:rPr>
          <w:sz w:val="20"/>
        </w:rPr>
        <w:t>:</w:t>
      </w:r>
    </w:p>
    <w:p w14:paraId="31AF8B61" w14:textId="3419AE36" w:rsidR="00B02356" w:rsidRDefault="00F375F8" w:rsidP="00B02356">
      <w:pPr>
        <w:pStyle w:val="Heading4"/>
        <w:spacing w:after="0"/>
        <w:rPr>
          <w:rStyle w:val="Heading3Char"/>
        </w:rPr>
      </w:pPr>
      <w:bookmarkStart w:id="6" w:name="_Toc471909242"/>
      <w:r>
        <w:rPr>
          <w:rFonts w:ascii="EurostileExt-Normal" w:hAnsi="EurostileExt-Normal"/>
          <w:noProof/>
          <w:color w:val="008EC0"/>
          <w:sz w:val="24"/>
          <w:szCs w:val="24"/>
          <w:shd w:val="clear" w:color="auto" w:fill="F2F2F2" w:themeFill="background1" w:themeFillShade="F2"/>
        </w:rPr>
        <w:drawing>
          <wp:inline distT="0" distB="0" distL="0" distR="0" wp14:anchorId="583D18EB" wp14:editId="605E62C8">
            <wp:extent cx="6120130" cy="3442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tor Cuff Module_PPt Module overvi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53846954" w14:textId="77777777" w:rsidR="00B02356" w:rsidRDefault="00B02356" w:rsidP="00B02356">
      <w:pPr>
        <w:pStyle w:val="Heading4"/>
        <w:spacing w:after="0"/>
        <w:rPr>
          <w:rStyle w:val="Heading3Char"/>
        </w:rPr>
      </w:pPr>
    </w:p>
    <w:p w14:paraId="574712B4" w14:textId="19C99E46" w:rsidR="00687CE9" w:rsidRPr="00B02356" w:rsidRDefault="00680935" w:rsidP="00B02356">
      <w:pPr>
        <w:pStyle w:val="Heading4"/>
        <w:rPr>
          <w:rStyle w:val="Heading3Char"/>
        </w:rPr>
      </w:pPr>
      <w:r w:rsidRPr="00B02356">
        <w:rPr>
          <w:rStyle w:val="Heading3Char"/>
        </w:rPr>
        <w:t>Learning</w:t>
      </w:r>
      <w:r w:rsidR="00687CE9" w:rsidRPr="00B02356">
        <w:rPr>
          <w:rStyle w:val="Heading3Char"/>
        </w:rPr>
        <w:t xml:space="preserve"> Outcomes</w:t>
      </w:r>
      <w:bookmarkEnd w:id="6"/>
    </w:p>
    <w:p w14:paraId="56FFFD9E" w14:textId="77777777" w:rsidR="00F375F8" w:rsidRPr="0042596E" w:rsidRDefault="00F375F8" w:rsidP="00F375F8">
      <w:pPr>
        <w:pStyle w:val="NumberedParagraph"/>
        <w:numPr>
          <w:ilvl w:val="0"/>
          <w:numId w:val="29"/>
        </w:numPr>
        <w:ind w:left="426" w:hanging="426"/>
        <w:rPr>
          <w:noProof/>
        </w:rPr>
      </w:pPr>
      <w:r>
        <w:t xml:space="preserve">Describe the </w:t>
      </w:r>
      <w:proofErr w:type="spellStart"/>
      <w:r>
        <w:t>pathoaetiology</w:t>
      </w:r>
      <w:proofErr w:type="spellEnd"/>
      <w:r>
        <w:t xml:space="preserve"> and natural history of calcific, and non-calcific rotator cuff tendon and bursal pathology.</w:t>
      </w:r>
    </w:p>
    <w:p w14:paraId="35B17E2D" w14:textId="77777777" w:rsidR="00F375F8" w:rsidRDefault="00F375F8" w:rsidP="00F375F8">
      <w:pPr>
        <w:pStyle w:val="NumberedParagraph"/>
        <w:numPr>
          <w:ilvl w:val="0"/>
          <w:numId w:val="29"/>
        </w:numPr>
        <w:ind w:left="426" w:hanging="426"/>
        <w:rPr>
          <w:noProof/>
        </w:rPr>
      </w:pPr>
      <w:r>
        <w:rPr>
          <w:noProof/>
        </w:rPr>
        <w:t xml:space="preserve">Describe the clinical features, including patient history and physical examination features of calcific and non-calcific </w:t>
      </w:r>
      <w:r>
        <w:t>rotator cuff tendon and bursal pathology and how these relate to pathology.</w:t>
      </w:r>
    </w:p>
    <w:p w14:paraId="75424DC6" w14:textId="77777777" w:rsidR="00F375F8" w:rsidRDefault="00F375F8" w:rsidP="00F375F8">
      <w:pPr>
        <w:pStyle w:val="NumberedParagraph"/>
        <w:numPr>
          <w:ilvl w:val="0"/>
          <w:numId w:val="29"/>
        </w:numPr>
        <w:ind w:left="426" w:hanging="426"/>
        <w:rPr>
          <w:noProof/>
        </w:rPr>
      </w:pPr>
      <w:r>
        <w:t>Perform a detailed patient history and physical examination to identify and sub-classify rotator cuff conditions according to evidence for specific management.</w:t>
      </w:r>
    </w:p>
    <w:p w14:paraId="0BAEA56F" w14:textId="77777777" w:rsidR="00F375F8" w:rsidRDefault="00F375F8" w:rsidP="00F375F8">
      <w:pPr>
        <w:pStyle w:val="NumberedParagraph"/>
        <w:numPr>
          <w:ilvl w:val="0"/>
          <w:numId w:val="29"/>
        </w:numPr>
        <w:ind w:left="426" w:hanging="426"/>
        <w:rPr>
          <w:noProof/>
        </w:rPr>
      </w:pPr>
      <w:r>
        <w:t xml:space="preserve">Understand and list the criteria for referral for diagnostic imaging investigations for subacromial pathology and interpret results in the context of </w:t>
      </w:r>
      <w:proofErr w:type="gramStart"/>
      <w:r>
        <w:t>patients</w:t>
      </w:r>
      <w:proofErr w:type="gramEnd"/>
      <w:r>
        <w:t xml:space="preserve"> symptoms.</w:t>
      </w:r>
    </w:p>
    <w:p w14:paraId="460D5A95" w14:textId="77777777" w:rsidR="00F375F8" w:rsidRDefault="00F375F8" w:rsidP="00F375F8">
      <w:pPr>
        <w:pStyle w:val="NumberedParagraph"/>
        <w:numPr>
          <w:ilvl w:val="0"/>
          <w:numId w:val="29"/>
        </w:numPr>
        <w:ind w:left="426" w:hanging="426"/>
        <w:rPr>
          <w:noProof/>
        </w:rPr>
      </w:pPr>
      <w:r>
        <w:lastRenderedPageBreak/>
        <w:t>Describe the evidence-based management of calcific and non-calcific rotator cuff tendon and bursal pathology.</w:t>
      </w:r>
    </w:p>
    <w:p w14:paraId="0958D602" w14:textId="77777777" w:rsidR="00F375F8" w:rsidRDefault="00F375F8" w:rsidP="00F375F8">
      <w:pPr>
        <w:pStyle w:val="NumberedParagraph"/>
        <w:numPr>
          <w:ilvl w:val="0"/>
          <w:numId w:val="29"/>
        </w:numPr>
        <w:ind w:left="426" w:hanging="426"/>
        <w:rPr>
          <w:noProof/>
        </w:rPr>
      </w:pPr>
      <w:r>
        <w:t>List the indications and contraindications for the use of diagnostic and corticosteroid injections into the subacromial space.</w:t>
      </w:r>
    </w:p>
    <w:p w14:paraId="029063EB" w14:textId="77777777" w:rsidR="00F375F8" w:rsidRDefault="00F375F8" w:rsidP="00F375F8">
      <w:pPr>
        <w:pStyle w:val="NumberedParagraph"/>
        <w:numPr>
          <w:ilvl w:val="0"/>
          <w:numId w:val="29"/>
        </w:numPr>
        <w:ind w:left="426" w:hanging="426"/>
        <w:rPr>
          <w:noProof/>
        </w:rPr>
      </w:pPr>
      <w:r>
        <w:t>Describe and perform appropriate, evidence-informed physiotherapy management for subacromial pathologies.</w:t>
      </w:r>
    </w:p>
    <w:p w14:paraId="030ECABA" w14:textId="77777777" w:rsidR="00F375F8" w:rsidRDefault="00F375F8" w:rsidP="00F375F8">
      <w:pPr>
        <w:pStyle w:val="NumberedParagraph"/>
        <w:numPr>
          <w:ilvl w:val="0"/>
          <w:numId w:val="29"/>
        </w:numPr>
        <w:ind w:left="426" w:hanging="426"/>
        <w:rPr>
          <w:noProof/>
        </w:rPr>
      </w:pPr>
      <w:r>
        <w:t>List the criteria and priority for referral for orthopaedic assessment for subacromial pathologies.</w:t>
      </w:r>
    </w:p>
    <w:p w14:paraId="34B493AE" w14:textId="6983E0D0" w:rsidR="00E05B75" w:rsidRDefault="00E05B75" w:rsidP="00F375F8">
      <w:pPr>
        <w:pStyle w:val="Heading3"/>
        <w:rPr>
          <w:noProof/>
        </w:rPr>
      </w:pPr>
      <w:r>
        <w:t xml:space="preserve">Learning </w:t>
      </w:r>
      <w:r w:rsidR="00057AD5">
        <w:t>Activities</w:t>
      </w:r>
    </w:p>
    <w:p w14:paraId="56430B4A" w14:textId="7855EFC8" w:rsidR="000137F7" w:rsidRDefault="00E05B75" w:rsidP="000137F7">
      <w:r>
        <w:t xml:space="preserve">Each </w:t>
      </w:r>
      <w:r w:rsidR="00B02356">
        <w:t>lesson in this module</w:t>
      </w:r>
      <w:r>
        <w:t xml:space="preserve"> consists of a range of learning activities including:</w:t>
      </w:r>
    </w:p>
    <w:p w14:paraId="0CE2EC66" w14:textId="21A556F7" w:rsidR="00647744" w:rsidRDefault="00E05B75" w:rsidP="008523D9">
      <w:pPr>
        <w:pStyle w:val="ListParagraph"/>
        <w:numPr>
          <w:ilvl w:val="0"/>
          <w:numId w:val="20"/>
        </w:numPr>
      </w:pPr>
      <w:r>
        <w:t>Pre-reading articles</w:t>
      </w:r>
    </w:p>
    <w:p w14:paraId="26FFEE39" w14:textId="75D097A7" w:rsidR="00E05B75" w:rsidRDefault="00E05B75" w:rsidP="00E05B75">
      <w:pPr>
        <w:pStyle w:val="ListParagraph"/>
        <w:numPr>
          <w:ilvl w:val="0"/>
          <w:numId w:val="20"/>
        </w:numPr>
      </w:pPr>
      <w:proofErr w:type="spellStart"/>
      <w:r>
        <w:t>Audiovisual</w:t>
      </w:r>
      <w:proofErr w:type="spellEnd"/>
      <w:r>
        <w:t xml:space="preserve"> presentation</w:t>
      </w:r>
    </w:p>
    <w:p w14:paraId="5E56D3C8" w14:textId="55AD4449" w:rsidR="00647744" w:rsidRDefault="00647744" w:rsidP="00E05B75">
      <w:pPr>
        <w:pStyle w:val="ListParagraph"/>
        <w:numPr>
          <w:ilvl w:val="0"/>
          <w:numId w:val="20"/>
        </w:numPr>
      </w:pPr>
      <w:r>
        <w:t>Additional clinical resources</w:t>
      </w:r>
    </w:p>
    <w:p w14:paraId="68918EBA" w14:textId="37328532" w:rsidR="00647744" w:rsidRDefault="00E05B75" w:rsidP="00647744">
      <w:pPr>
        <w:pStyle w:val="ListParagraph"/>
        <w:numPr>
          <w:ilvl w:val="0"/>
          <w:numId w:val="20"/>
        </w:numPr>
      </w:pPr>
      <w:r>
        <w:t>Quiz</w:t>
      </w:r>
    </w:p>
    <w:p w14:paraId="45A5B257" w14:textId="06F8F992" w:rsidR="000137F7" w:rsidRDefault="000137F7" w:rsidP="000C4A7E">
      <w:pPr>
        <w:spacing w:after="0"/>
      </w:pPr>
      <w:r w:rsidRPr="000137F7">
        <w:t xml:space="preserve">A manual is provided for each </w:t>
      </w:r>
      <w:r w:rsidR="00647744">
        <w:t>lesson</w:t>
      </w:r>
      <w:r w:rsidRPr="000137F7">
        <w:t xml:space="preserve"> that includes copies of slide presentations, references and additional learning resources. </w:t>
      </w:r>
    </w:p>
    <w:p w14:paraId="107761C0" w14:textId="77777777" w:rsidR="00B02356" w:rsidRDefault="00B02356" w:rsidP="00B02356">
      <w:pPr>
        <w:pStyle w:val="Heading3"/>
      </w:pPr>
      <w:r>
        <w:t>Study Time</w:t>
      </w:r>
    </w:p>
    <w:p w14:paraId="4EEDAB6F" w14:textId="2ABEB6EC" w:rsidR="00B02356" w:rsidRPr="000137F7" w:rsidRDefault="00B02356" w:rsidP="00B02356">
      <w:r>
        <w:t>Study time for th</w:t>
      </w:r>
      <w:r w:rsidR="004562B6">
        <w:t xml:space="preserve">is </w:t>
      </w:r>
      <w:r>
        <w:t xml:space="preserve">module is approx. </w:t>
      </w:r>
      <w:r w:rsidR="00F375F8">
        <w:t>20</w:t>
      </w:r>
      <w:r>
        <w:t xml:space="preserve"> hours. (</w:t>
      </w:r>
      <w:proofErr w:type="spellStart"/>
      <w:r>
        <w:t>Approx</w:t>
      </w:r>
      <w:proofErr w:type="spellEnd"/>
      <w:r>
        <w:t xml:space="preserve"> 3-4 hours per lesson)</w:t>
      </w:r>
    </w:p>
    <w:p w14:paraId="24E998E1" w14:textId="7726034C" w:rsidR="00B02356" w:rsidRDefault="00B02356" w:rsidP="00B02356">
      <w:pPr>
        <w:pStyle w:val="Heading3"/>
      </w:pPr>
      <w:r w:rsidRPr="00B02356">
        <w:t>Workshop</w:t>
      </w:r>
    </w:p>
    <w:p w14:paraId="7409AA18" w14:textId="0FDD835D" w:rsidR="00B02356" w:rsidRDefault="00B02356" w:rsidP="00B02356">
      <w:r>
        <w:t>An optional, 1-day workshop will be held for this module. This is available to any student who completes all lessons in th</w:t>
      </w:r>
      <w:r w:rsidR="004562B6">
        <w:t>is</w:t>
      </w:r>
      <w:r>
        <w:t xml:space="preserve"> module. The workshop is entirely practical and will include:</w:t>
      </w:r>
    </w:p>
    <w:p w14:paraId="3B67D328" w14:textId="77777777" w:rsidR="00B02356" w:rsidRPr="00B02356" w:rsidRDefault="00B02356" w:rsidP="00B02356">
      <w:pPr>
        <w:pStyle w:val="ListParagraph"/>
        <w:numPr>
          <w:ilvl w:val="0"/>
          <w:numId w:val="20"/>
        </w:numPr>
      </w:pPr>
      <w:r w:rsidRPr="00B02356">
        <w:t>Physical examination test demonstration and practice</w:t>
      </w:r>
    </w:p>
    <w:p w14:paraId="191C6B4B" w14:textId="77777777" w:rsidR="00B02356" w:rsidRPr="00B02356" w:rsidRDefault="00B02356" w:rsidP="00B02356">
      <w:pPr>
        <w:pStyle w:val="ListParagraph"/>
        <w:numPr>
          <w:ilvl w:val="0"/>
          <w:numId w:val="20"/>
        </w:numPr>
      </w:pPr>
      <w:r w:rsidRPr="00B02356">
        <w:t>Differential diagnosis and clinical reasoning exercises</w:t>
      </w:r>
    </w:p>
    <w:p w14:paraId="724CD3D7" w14:textId="77777777" w:rsidR="00B02356" w:rsidRPr="00B02356" w:rsidRDefault="00B02356" w:rsidP="00B02356">
      <w:pPr>
        <w:pStyle w:val="ListParagraph"/>
        <w:numPr>
          <w:ilvl w:val="0"/>
          <w:numId w:val="20"/>
        </w:numPr>
      </w:pPr>
      <w:r w:rsidRPr="00B02356">
        <w:t>Real-time patient assessment</w:t>
      </w:r>
    </w:p>
    <w:p w14:paraId="0867D6C5" w14:textId="77777777" w:rsidR="00B02356" w:rsidRPr="00B02356" w:rsidRDefault="00B02356" w:rsidP="00B02356">
      <w:pPr>
        <w:pStyle w:val="ListParagraph"/>
        <w:numPr>
          <w:ilvl w:val="0"/>
          <w:numId w:val="20"/>
        </w:numPr>
      </w:pPr>
      <w:r w:rsidRPr="00B02356">
        <w:t>Physiotherapy treatment and rehabilitation case studies</w:t>
      </w:r>
    </w:p>
    <w:p w14:paraId="35480B55" w14:textId="4DDD0FD1" w:rsidR="00F94CA7" w:rsidRDefault="00F94CA7" w:rsidP="00F94CA7">
      <w:pPr>
        <w:pStyle w:val="Heading3"/>
      </w:pPr>
      <w:r>
        <w:t>Social Learning</w:t>
      </w:r>
    </w:p>
    <w:p w14:paraId="1A517696" w14:textId="02D81E75" w:rsidR="00B02356" w:rsidRPr="00B02356" w:rsidRDefault="00B02356" w:rsidP="00F94CA7">
      <w:pPr>
        <w:pStyle w:val="Heading4"/>
        <w:rPr>
          <w:sz w:val="20"/>
        </w:rPr>
      </w:pPr>
      <w:r w:rsidRPr="00B02356">
        <w:rPr>
          <w:sz w:val="20"/>
        </w:rPr>
        <w:t xml:space="preserve">The following are available to anyone who completes all lessons in the </w:t>
      </w:r>
      <w:r w:rsidR="00F375F8">
        <w:rPr>
          <w:sz w:val="20"/>
        </w:rPr>
        <w:t xml:space="preserve">Rotator </w:t>
      </w:r>
      <w:proofErr w:type="gramStart"/>
      <w:r w:rsidR="00F375F8">
        <w:rPr>
          <w:sz w:val="20"/>
        </w:rPr>
        <w:t xml:space="preserve">Cuff </w:t>
      </w:r>
      <w:r w:rsidRPr="00B02356">
        <w:rPr>
          <w:sz w:val="20"/>
        </w:rPr>
        <w:t xml:space="preserve"> module</w:t>
      </w:r>
      <w:proofErr w:type="gramEnd"/>
      <w:r w:rsidRPr="00B02356">
        <w:rPr>
          <w:sz w:val="20"/>
        </w:rPr>
        <w:t>:</w:t>
      </w:r>
    </w:p>
    <w:p w14:paraId="27E78EAD" w14:textId="0DBCAD4F" w:rsidR="00F94CA7" w:rsidRPr="00647744" w:rsidRDefault="00F94CA7" w:rsidP="00F94CA7">
      <w:pPr>
        <w:pStyle w:val="Heading4"/>
        <w:rPr>
          <w:b/>
          <w:i/>
          <w:sz w:val="20"/>
        </w:rPr>
      </w:pPr>
      <w:r w:rsidRPr="00647744">
        <w:rPr>
          <w:b/>
          <w:i/>
          <w:sz w:val="20"/>
        </w:rPr>
        <w:t>Online Forum</w:t>
      </w:r>
    </w:p>
    <w:p w14:paraId="08B4736C" w14:textId="0DB4183C" w:rsidR="00B02356" w:rsidRPr="00B02356" w:rsidRDefault="00B02356" w:rsidP="00B02356">
      <w:r>
        <w:t>One online forum</w:t>
      </w:r>
      <w:r w:rsidR="004562B6">
        <w:t xml:space="preserve"> per year will be held for this module. The forum</w:t>
      </w:r>
      <w:r>
        <w:t xml:space="preserve"> is run by the module teacher (Dr Angela Cadogan) </w:t>
      </w:r>
      <w:r w:rsidR="004562B6">
        <w:t>through</w:t>
      </w:r>
      <w:r>
        <w:t xml:space="preserve"> Skype or Zoom. The purpose is to provide an informal learning forum where students can </w:t>
      </w:r>
      <w:r w:rsidRPr="00B02356">
        <w:t xml:space="preserve">ask questions from any of the lessons in this module, share patient cases and </w:t>
      </w:r>
      <w:r>
        <w:t xml:space="preserve">other clinical questions. </w:t>
      </w:r>
      <w:r w:rsidRPr="00B02356">
        <w:t>You can continue to join these forums each year, even after you have completed the online module.</w:t>
      </w:r>
    </w:p>
    <w:p w14:paraId="795951AB" w14:textId="7B175621" w:rsidR="00F94CA7" w:rsidRDefault="00F94CA7" w:rsidP="00F94CA7">
      <w:r>
        <w:t xml:space="preserve">A link to the forum will be sent to all those enrolled the full </w:t>
      </w:r>
      <w:r w:rsidR="00B02356">
        <w:t xml:space="preserve">module </w:t>
      </w:r>
      <w:r>
        <w:t>closer to the time. See the SMS website for online forum dates.</w:t>
      </w:r>
    </w:p>
    <w:p w14:paraId="729F109E" w14:textId="77777777" w:rsidR="00F94CA7" w:rsidRPr="00647744" w:rsidRDefault="00F94CA7" w:rsidP="00F94CA7">
      <w:pPr>
        <w:pStyle w:val="Heading4"/>
        <w:rPr>
          <w:b/>
          <w:i/>
          <w:sz w:val="20"/>
        </w:rPr>
      </w:pPr>
      <w:r w:rsidRPr="00647744">
        <w:rPr>
          <w:b/>
          <w:i/>
          <w:sz w:val="20"/>
        </w:rPr>
        <w:t>Facebook Group</w:t>
      </w:r>
    </w:p>
    <w:p w14:paraId="4F41F2B5" w14:textId="40279039" w:rsidR="00B02356" w:rsidRDefault="00F94CA7" w:rsidP="00F94CA7">
      <w:r>
        <w:t>Those who complete all modules in this course will be invited to join the “</w:t>
      </w:r>
      <w:r w:rsidR="00F375F8">
        <w:t>Rotator Cuff</w:t>
      </w:r>
      <w:r>
        <w:t xml:space="preserve">” Facebook Group upon completion of the course. Membership to this Group is indefinite. </w:t>
      </w:r>
      <w:r w:rsidR="00B02356">
        <w:t>The purpose of the Group is to keep you up to date with latest research and clinical developments in this area and to interact with other students regarding patient cases</w:t>
      </w:r>
      <w:r w:rsidR="0087515C">
        <w:t xml:space="preserve">. </w:t>
      </w:r>
    </w:p>
    <w:p w14:paraId="68483229" w14:textId="01A3EB14" w:rsidR="00B02356" w:rsidRDefault="00F94CA7" w:rsidP="00B02356">
      <w:r>
        <w:t xml:space="preserve">This Group contains social learning units where latest research and updates are organised by topics that align with the modules in this course. You can check off the items you complete and use this for CPD purposes. </w:t>
      </w:r>
    </w:p>
    <w:p w14:paraId="3F22DD0C" w14:textId="77777777" w:rsidR="00B02356" w:rsidRDefault="00B02356" w:rsidP="00B02356">
      <w:r>
        <w:t>In this Group you can:</w:t>
      </w:r>
    </w:p>
    <w:p w14:paraId="4C238543" w14:textId="77777777" w:rsidR="00B02356" w:rsidRDefault="00B02356" w:rsidP="0087515C">
      <w:pPr>
        <w:pStyle w:val="ListParagraph"/>
        <w:numPr>
          <w:ilvl w:val="0"/>
          <w:numId w:val="26"/>
        </w:numPr>
      </w:pPr>
      <w:r>
        <w:t>post questions about the online learning material</w:t>
      </w:r>
    </w:p>
    <w:p w14:paraId="09BC40A6" w14:textId="77777777" w:rsidR="00B02356" w:rsidRDefault="00B02356" w:rsidP="0087515C">
      <w:pPr>
        <w:pStyle w:val="ListParagraph"/>
        <w:numPr>
          <w:ilvl w:val="0"/>
          <w:numId w:val="26"/>
        </w:numPr>
      </w:pPr>
      <w:r>
        <w:t>share relevant clinical information/cases and research updates with other students</w:t>
      </w:r>
    </w:p>
    <w:p w14:paraId="1608C399" w14:textId="77777777" w:rsidR="00B02356" w:rsidRDefault="00B02356" w:rsidP="0087515C">
      <w:pPr>
        <w:pStyle w:val="ListParagraph"/>
        <w:numPr>
          <w:ilvl w:val="0"/>
          <w:numId w:val="26"/>
        </w:numPr>
      </w:pPr>
      <w:r>
        <w:t>receive notifications of any upcoming events relevant to the topic (</w:t>
      </w:r>
      <w:proofErr w:type="spellStart"/>
      <w:r>
        <w:t>e.g</w:t>
      </w:r>
      <w:proofErr w:type="spellEnd"/>
      <w:r>
        <w:t xml:space="preserve"> online chats, seminars etc)</w:t>
      </w:r>
    </w:p>
    <w:p w14:paraId="73589F4B" w14:textId="69448D43" w:rsidR="00B02356" w:rsidRDefault="00B02356" w:rsidP="0087515C">
      <w:pPr>
        <w:pStyle w:val="ListParagraph"/>
        <w:numPr>
          <w:ilvl w:val="0"/>
          <w:numId w:val="26"/>
        </w:numPr>
      </w:pPr>
      <w:r>
        <w:lastRenderedPageBreak/>
        <w:t>Keep track of your CPD by completing the learning units for each topic.</w:t>
      </w:r>
    </w:p>
    <w:p w14:paraId="63A252C9" w14:textId="61570AD3" w:rsidR="00F94CA7" w:rsidRDefault="00F94CA7" w:rsidP="00F94CA7">
      <w:pPr>
        <w:pStyle w:val="Heading3"/>
      </w:pPr>
      <w:r>
        <w:t>Continuing Education Certificates</w:t>
      </w:r>
    </w:p>
    <w:p w14:paraId="654EE64C" w14:textId="47F08B43" w:rsidR="00F94CA7" w:rsidRDefault="00F94CA7" w:rsidP="00F94CA7">
      <w:r>
        <w:t xml:space="preserve">After completion of the </w:t>
      </w:r>
      <w:r w:rsidR="003C0F42">
        <w:t>Module</w:t>
      </w:r>
      <w:r>
        <w:t xml:space="preserve">, you will receive a </w:t>
      </w:r>
      <w:r w:rsidRPr="00D31B34">
        <w:rPr>
          <w:i/>
        </w:rPr>
        <w:t>Certificate of Completion</w:t>
      </w:r>
      <w:r>
        <w:t xml:space="preserve">. If you score more than 75% in the quizzes, you will receive a </w:t>
      </w:r>
      <w:r w:rsidR="001839C1">
        <w:rPr>
          <w:i/>
        </w:rPr>
        <w:t xml:space="preserve">Certificate of </w:t>
      </w:r>
      <w:r w:rsidRPr="00D31B34">
        <w:rPr>
          <w:i/>
        </w:rPr>
        <w:t>Achievement</w:t>
      </w:r>
      <w:r>
        <w:t>.</w:t>
      </w:r>
      <w:r w:rsidR="003C0F42">
        <w:t xml:space="preserve"> CPD certificates are sent after the course evaluation has been completed online (found in the “Module Completion” section). </w:t>
      </w:r>
    </w:p>
    <w:p w14:paraId="5C4719CE" w14:textId="77777777" w:rsidR="00F94CA7" w:rsidRDefault="00F94CA7" w:rsidP="00F94CA7">
      <w:pPr>
        <w:pStyle w:val="Heading3"/>
      </w:pPr>
      <w:r>
        <w:t>Copyright Notice</w:t>
      </w:r>
    </w:p>
    <w:p w14:paraId="0F1B1717" w14:textId="3E3268EC" w:rsidR="008523D9" w:rsidRDefault="008523D9" w:rsidP="008523D9">
      <w:r>
        <w:t xml:space="preserve">The materials provided in this course are protected by copyright and are to be used solely for educational purposes by students enrolled in Southern Musculoskeletal Seminars courses and its teachers. You may not sell, alter or further reproduce, share or distribute any part of this material to any other person. Where provided to you in electronic format, you may only print from it for your own private study and research. </w:t>
      </w:r>
    </w:p>
    <w:p w14:paraId="1D51893A" w14:textId="2EEFEBB8" w:rsidR="008523D9" w:rsidRDefault="008523D9" w:rsidP="008523D9">
      <w:r>
        <w:t xml:space="preserve">User access to Southern Musculoskeletal Seminars eLearning accounts and lesson content is strictly for the individual named on the enrolment only. Access to user accounts is monitored. Any unauthorized access, password sharing, video link or document sharing, distribution or presentation of SMS learning content to any other individuals, organisations or other parties is strictly prohibited and may result in your enrolment being terminated without refund of fees already paid for any SMS course. Enrolment in any current or future SMS courses will also be forfeited.  </w:t>
      </w:r>
    </w:p>
    <w:p w14:paraId="46BD2144" w14:textId="77777777" w:rsidR="008523D9" w:rsidRDefault="008523D9" w:rsidP="008523D9">
      <w:r>
        <w:t xml:space="preserve">Failure to comply with the terms of this warning may expose you to legal action for copyright infringement. </w:t>
      </w:r>
    </w:p>
    <w:p w14:paraId="10DC694C" w14:textId="77777777" w:rsidR="00F94CA7" w:rsidRDefault="00F94CA7" w:rsidP="00F94CA7">
      <w:pPr>
        <w:pStyle w:val="Heading3"/>
      </w:pPr>
      <w:r>
        <w:t>Before you begin</w:t>
      </w:r>
    </w:p>
    <w:p w14:paraId="72C042AD" w14:textId="77777777" w:rsidR="00F94CA7" w:rsidRDefault="00F94CA7" w:rsidP="00F94CA7">
      <w:pPr>
        <w:jc w:val="left"/>
      </w:pPr>
      <w:r>
        <w:t xml:space="preserve">It is recommended you follow SMS on </w:t>
      </w:r>
      <w:hyperlink r:id="rId14" w:history="1">
        <w:r w:rsidRPr="00BE4952">
          <w:rPr>
            <w:rStyle w:val="Hyperlink"/>
          </w:rPr>
          <w:t>Twitter</w:t>
        </w:r>
      </w:hyperlink>
      <w:r>
        <w:t xml:space="preserve"> or </w:t>
      </w:r>
      <w:hyperlink r:id="rId15" w:history="1">
        <w:r w:rsidRPr="00BE4952">
          <w:rPr>
            <w:rStyle w:val="Hyperlink"/>
          </w:rPr>
          <w:t>Facebook</w:t>
        </w:r>
      </w:hyperlink>
      <w:r>
        <w:t xml:space="preserve">, or check the </w:t>
      </w:r>
      <w:hyperlink r:id="rId16" w:history="1">
        <w:r w:rsidRPr="00BE4952">
          <w:rPr>
            <w:rStyle w:val="Hyperlink"/>
          </w:rPr>
          <w:t>SMS website</w:t>
        </w:r>
      </w:hyperlink>
      <w:r>
        <w:t xml:space="preserve"> to receive notifications of new lessons, updates and clinical resources related to the Shoulder Course Series. </w:t>
      </w:r>
    </w:p>
    <w:p w14:paraId="54CADE48" w14:textId="77777777" w:rsidR="00F94CA7" w:rsidRDefault="00F94CA7" w:rsidP="00F94CA7">
      <w:pPr>
        <w:pStyle w:val="Heading3"/>
      </w:pPr>
      <w:r>
        <w:t>For More Information</w:t>
      </w:r>
    </w:p>
    <w:p w14:paraId="05BE5EAE" w14:textId="77777777" w:rsidR="00F94CA7" w:rsidRDefault="00F94CA7" w:rsidP="00F94CA7">
      <w:pPr>
        <w:rPr>
          <w:rStyle w:val="Hyperlink"/>
        </w:rPr>
      </w:pPr>
      <w:r>
        <w:t xml:space="preserve">If you want more information about the Shoulder Course </w:t>
      </w:r>
      <w:proofErr w:type="gramStart"/>
      <w:r>
        <w:t>Series</w:t>
      </w:r>
      <w:proofErr w:type="gramEnd"/>
      <w:r>
        <w:t xml:space="preserve"> please visit </w:t>
      </w:r>
      <w:hyperlink r:id="rId17" w:history="1">
        <w:r w:rsidRPr="00716BAE">
          <w:rPr>
            <w:rStyle w:val="Hyperlink"/>
          </w:rPr>
          <w:t>www.musculoskeletal.courses/</w:t>
        </w:r>
      </w:hyperlink>
    </w:p>
    <w:p w14:paraId="7A6950A7" w14:textId="77777777" w:rsidR="00F94CA7" w:rsidRDefault="00F94CA7" w:rsidP="00F94CA7">
      <w:pPr>
        <w:pStyle w:val="NumberedParagraph"/>
        <w:numPr>
          <w:ilvl w:val="0"/>
          <w:numId w:val="0"/>
        </w:numPr>
        <w:ind w:left="720" w:hanging="360"/>
      </w:pPr>
    </w:p>
    <w:sectPr w:rsidR="00F94CA7" w:rsidSect="00057AD5">
      <w:headerReference w:type="default" r:id="rId18"/>
      <w:footerReference w:type="default" r:id="rId19"/>
      <w:pgSz w:w="11906" w:h="16838" w:code="9"/>
      <w:pgMar w:top="1134" w:right="1134" w:bottom="851" w:left="1134"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2B2B" w14:textId="77777777" w:rsidR="001B5F67" w:rsidRDefault="001B5F67" w:rsidP="00FB0AB6">
      <w:r>
        <w:separator/>
      </w:r>
    </w:p>
    <w:p w14:paraId="14D1E79E" w14:textId="77777777" w:rsidR="001B5F67" w:rsidRDefault="001B5F67" w:rsidP="00FB0AB6"/>
  </w:endnote>
  <w:endnote w:type="continuationSeparator" w:id="0">
    <w:p w14:paraId="065509AE" w14:textId="77777777" w:rsidR="001B5F67" w:rsidRDefault="001B5F67" w:rsidP="00FB0AB6">
      <w:r>
        <w:continuationSeparator/>
      </w:r>
    </w:p>
    <w:p w14:paraId="07611834" w14:textId="77777777" w:rsidR="001B5F67" w:rsidRDefault="001B5F67" w:rsidP="00FB0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rostileExt-Normal">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Univers Light">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9B3C" w14:textId="396707C4" w:rsidR="007B5142" w:rsidRPr="00A12CB8" w:rsidRDefault="007B5142" w:rsidP="00CC084F">
    <w:pPr>
      <w:pStyle w:val="Footer"/>
      <w:jc w:val="right"/>
      <w:rPr>
        <w:i/>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CB35" w14:textId="2C473234" w:rsidR="00912299" w:rsidRPr="00A12CB8" w:rsidRDefault="00912299" w:rsidP="00CC084F">
    <w:pPr>
      <w:pStyle w:val="Footer"/>
      <w:jc w:val="right"/>
      <w:rPr>
        <w: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493F" w14:textId="77777777" w:rsidR="001B5F67" w:rsidRDefault="001B5F67" w:rsidP="00FB0AB6">
      <w:r>
        <w:separator/>
      </w:r>
    </w:p>
    <w:p w14:paraId="00E3D32D" w14:textId="77777777" w:rsidR="001B5F67" w:rsidRDefault="001B5F67" w:rsidP="00FB0AB6"/>
  </w:footnote>
  <w:footnote w:type="continuationSeparator" w:id="0">
    <w:p w14:paraId="277BFEE3" w14:textId="77777777" w:rsidR="001B5F67" w:rsidRDefault="001B5F67" w:rsidP="00FB0AB6">
      <w:r>
        <w:continuationSeparator/>
      </w:r>
    </w:p>
    <w:p w14:paraId="5AEE0F06" w14:textId="77777777" w:rsidR="001B5F67" w:rsidRDefault="001B5F67" w:rsidP="00FB0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B429" w14:textId="0FCDA0A4" w:rsidR="00473C5E" w:rsidRDefault="0047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59D"/>
    <w:multiLevelType w:val="hybridMultilevel"/>
    <w:tmpl w:val="0A0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1B62B8"/>
    <w:multiLevelType w:val="hybridMultilevel"/>
    <w:tmpl w:val="E9725FFC"/>
    <w:lvl w:ilvl="0" w:tplc="2DACA290">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B8275D"/>
    <w:multiLevelType w:val="multilevel"/>
    <w:tmpl w:val="AFB89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7D6B51"/>
    <w:multiLevelType w:val="multilevel"/>
    <w:tmpl w:val="7D5C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13EE1"/>
    <w:multiLevelType w:val="hybridMultilevel"/>
    <w:tmpl w:val="0E90154E"/>
    <w:lvl w:ilvl="0" w:tplc="8AF41A88">
      <w:start w:val="1"/>
      <w:numFmt w:val="decimal"/>
      <w:lvlText w:val="%1."/>
      <w:lvlJc w:val="left"/>
      <w:pPr>
        <w:ind w:left="720" w:hanging="360"/>
      </w:pPr>
      <w:rPr>
        <w:rFonts w:hint="default"/>
        <w:color w:val="00B0F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D2012D"/>
    <w:multiLevelType w:val="hybridMultilevel"/>
    <w:tmpl w:val="AB08F8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F76C35"/>
    <w:multiLevelType w:val="hybridMultilevel"/>
    <w:tmpl w:val="1ACC4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19286A"/>
    <w:multiLevelType w:val="hybridMultilevel"/>
    <w:tmpl w:val="5E14A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C512CA"/>
    <w:multiLevelType w:val="hybridMultilevel"/>
    <w:tmpl w:val="05F86F78"/>
    <w:lvl w:ilvl="0" w:tplc="8AF41A88">
      <w:start w:val="1"/>
      <w:numFmt w:val="decimal"/>
      <w:lvlText w:val="%1."/>
      <w:lvlJc w:val="left"/>
      <w:pPr>
        <w:ind w:left="720" w:hanging="360"/>
      </w:pPr>
      <w:rPr>
        <w:rFonts w:hint="default"/>
        <w:color w:val="00B0F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2572254"/>
    <w:multiLevelType w:val="hybridMultilevel"/>
    <w:tmpl w:val="A5E02894"/>
    <w:lvl w:ilvl="0" w:tplc="14CEA66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A37328"/>
    <w:multiLevelType w:val="hybridMultilevel"/>
    <w:tmpl w:val="3176E9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3A15F34"/>
    <w:multiLevelType w:val="hybridMultilevel"/>
    <w:tmpl w:val="563836D6"/>
    <w:lvl w:ilvl="0" w:tplc="FCA4C324">
      <w:start w:val="1"/>
      <w:numFmt w:val="decimal"/>
      <w:lvlText w:val="%1."/>
      <w:lvlJc w:val="left"/>
      <w:pPr>
        <w:ind w:left="720" w:hanging="360"/>
      </w:pPr>
      <w:rPr>
        <w:rFonts w:hint="default"/>
        <w:color w:val="00B0F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AB44049"/>
    <w:multiLevelType w:val="hybridMultilevel"/>
    <w:tmpl w:val="DB365EB6"/>
    <w:lvl w:ilvl="0" w:tplc="1409000F">
      <w:start w:val="1"/>
      <w:numFmt w:val="decimal"/>
      <w:lvlText w:val="%1."/>
      <w:lvlJc w:val="left"/>
      <w:pPr>
        <w:ind w:left="388" w:hanging="360"/>
      </w:pPr>
      <w:rPr>
        <w:rFonts w:hint="default"/>
      </w:rPr>
    </w:lvl>
    <w:lvl w:ilvl="1" w:tplc="14090003">
      <w:start w:val="1"/>
      <w:numFmt w:val="bullet"/>
      <w:lvlText w:val="o"/>
      <w:lvlJc w:val="left"/>
      <w:pPr>
        <w:ind w:left="1108" w:hanging="360"/>
      </w:pPr>
      <w:rPr>
        <w:rFonts w:ascii="Courier New" w:hAnsi="Courier New" w:cs="Courier New" w:hint="default"/>
      </w:rPr>
    </w:lvl>
    <w:lvl w:ilvl="2" w:tplc="14090005" w:tentative="1">
      <w:start w:val="1"/>
      <w:numFmt w:val="bullet"/>
      <w:lvlText w:val=""/>
      <w:lvlJc w:val="left"/>
      <w:pPr>
        <w:ind w:left="1828" w:hanging="360"/>
      </w:pPr>
      <w:rPr>
        <w:rFonts w:ascii="Wingdings" w:hAnsi="Wingdings" w:hint="default"/>
      </w:rPr>
    </w:lvl>
    <w:lvl w:ilvl="3" w:tplc="14090001" w:tentative="1">
      <w:start w:val="1"/>
      <w:numFmt w:val="bullet"/>
      <w:lvlText w:val=""/>
      <w:lvlJc w:val="left"/>
      <w:pPr>
        <w:ind w:left="2548" w:hanging="360"/>
      </w:pPr>
      <w:rPr>
        <w:rFonts w:ascii="Symbol" w:hAnsi="Symbol" w:hint="default"/>
      </w:rPr>
    </w:lvl>
    <w:lvl w:ilvl="4" w:tplc="14090003" w:tentative="1">
      <w:start w:val="1"/>
      <w:numFmt w:val="bullet"/>
      <w:lvlText w:val="o"/>
      <w:lvlJc w:val="left"/>
      <w:pPr>
        <w:ind w:left="3268" w:hanging="360"/>
      </w:pPr>
      <w:rPr>
        <w:rFonts w:ascii="Courier New" w:hAnsi="Courier New" w:cs="Courier New" w:hint="default"/>
      </w:rPr>
    </w:lvl>
    <w:lvl w:ilvl="5" w:tplc="14090005" w:tentative="1">
      <w:start w:val="1"/>
      <w:numFmt w:val="bullet"/>
      <w:lvlText w:val=""/>
      <w:lvlJc w:val="left"/>
      <w:pPr>
        <w:ind w:left="3988" w:hanging="360"/>
      </w:pPr>
      <w:rPr>
        <w:rFonts w:ascii="Wingdings" w:hAnsi="Wingdings" w:hint="default"/>
      </w:rPr>
    </w:lvl>
    <w:lvl w:ilvl="6" w:tplc="14090001" w:tentative="1">
      <w:start w:val="1"/>
      <w:numFmt w:val="bullet"/>
      <w:lvlText w:val=""/>
      <w:lvlJc w:val="left"/>
      <w:pPr>
        <w:ind w:left="4708" w:hanging="360"/>
      </w:pPr>
      <w:rPr>
        <w:rFonts w:ascii="Symbol" w:hAnsi="Symbol" w:hint="default"/>
      </w:rPr>
    </w:lvl>
    <w:lvl w:ilvl="7" w:tplc="14090003" w:tentative="1">
      <w:start w:val="1"/>
      <w:numFmt w:val="bullet"/>
      <w:lvlText w:val="o"/>
      <w:lvlJc w:val="left"/>
      <w:pPr>
        <w:ind w:left="5428" w:hanging="360"/>
      </w:pPr>
      <w:rPr>
        <w:rFonts w:ascii="Courier New" w:hAnsi="Courier New" w:cs="Courier New" w:hint="default"/>
      </w:rPr>
    </w:lvl>
    <w:lvl w:ilvl="8" w:tplc="14090005" w:tentative="1">
      <w:start w:val="1"/>
      <w:numFmt w:val="bullet"/>
      <w:lvlText w:val=""/>
      <w:lvlJc w:val="left"/>
      <w:pPr>
        <w:ind w:left="6148" w:hanging="360"/>
      </w:pPr>
      <w:rPr>
        <w:rFonts w:ascii="Wingdings" w:hAnsi="Wingdings" w:hint="default"/>
      </w:rPr>
    </w:lvl>
  </w:abstractNum>
  <w:abstractNum w:abstractNumId="13" w15:restartNumberingAfterBreak="0">
    <w:nsid w:val="6C553861"/>
    <w:multiLevelType w:val="hybridMultilevel"/>
    <w:tmpl w:val="28D4BDD4"/>
    <w:lvl w:ilvl="0" w:tplc="FCA4C324">
      <w:start w:val="1"/>
      <w:numFmt w:val="decimal"/>
      <w:lvlText w:val="%1."/>
      <w:lvlJc w:val="left"/>
      <w:pPr>
        <w:ind w:left="720" w:hanging="360"/>
      </w:pPr>
      <w:rPr>
        <w:rFonts w:hint="default"/>
        <w:color w:val="00B0F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C7D3E81"/>
    <w:multiLevelType w:val="hybridMultilevel"/>
    <w:tmpl w:val="2AD0B4E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D26090F"/>
    <w:multiLevelType w:val="hybridMultilevel"/>
    <w:tmpl w:val="9E2A59E6"/>
    <w:lvl w:ilvl="0" w:tplc="4CCED77A">
      <w:start w:val="1"/>
      <w:numFmt w:val="decimal"/>
      <w:pStyle w:val="NumberedParagraph"/>
      <w:lvlText w:val="%1."/>
      <w:lvlJc w:val="left"/>
      <w:pPr>
        <w:ind w:left="720" w:hanging="360"/>
      </w:pPr>
      <w:rPr>
        <w:rFonts w:hint="default"/>
        <w:color w:val="00B0F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09C5455"/>
    <w:multiLevelType w:val="hybridMultilevel"/>
    <w:tmpl w:val="344CC0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3A72316"/>
    <w:multiLevelType w:val="hybridMultilevel"/>
    <w:tmpl w:val="5B2AE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D184E81"/>
    <w:multiLevelType w:val="hybridMultilevel"/>
    <w:tmpl w:val="C14ACC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D8E00C7"/>
    <w:multiLevelType w:val="hybridMultilevel"/>
    <w:tmpl w:val="53DED1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5"/>
  </w:num>
  <w:num w:numId="3">
    <w:abstractNumId w:val="19"/>
  </w:num>
  <w:num w:numId="4">
    <w:abstractNumId w:val="17"/>
  </w:num>
  <w:num w:numId="5">
    <w:abstractNumId w:val="7"/>
  </w:num>
  <w:num w:numId="6">
    <w:abstractNumId w:val="9"/>
  </w:num>
  <w:num w:numId="7">
    <w:abstractNumId w:val="1"/>
  </w:num>
  <w:num w:numId="8">
    <w:abstractNumId w:val="12"/>
  </w:num>
  <w:num w:numId="9">
    <w:abstractNumId w:val="15"/>
  </w:num>
  <w:num w:numId="10">
    <w:abstractNumId w:val="13"/>
  </w:num>
  <w:num w:numId="11">
    <w:abstractNumId w:val="15"/>
    <w:lvlOverride w:ilvl="0">
      <w:startOverride w:val="1"/>
    </w:lvlOverride>
  </w:num>
  <w:num w:numId="12">
    <w:abstractNumId w:val="15"/>
    <w:lvlOverride w:ilvl="0">
      <w:startOverride w:val="1"/>
    </w:lvlOverride>
  </w:num>
  <w:num w:numId="13">
    <w:abstractNumId w:val="2"/>
  </w:num>
  <w:num w:numId="14">
    <w:abstractNumId w:val="18"/>
  </w:num>
  <w:num w:numId="15">
    <w:abstractNumId w:val="15"/>
  </w:num>
  <w:num w:numId="16">
    <w:abstractNumId w:val="15"/>
    <w:lvlOverride w:ilvl="0">
      <w:startOverride w:val="1"/>
    </w:lvlOverride>
  </w:num>
  <w:num w:numId="17">
    <w:abstractNumId w:val="10"/>
  </w:num>
  <w:num w:numId="18">
    <w:abstractNumId w:val="15"/>
    <w:lvlOverride w:ilvl="0">
      <w:startOverride w:val="1"/>
    </w:lvlOverride>
  </w:num>
  <w:num w:numId="19">
    <w:abstractNumId w:val="15"/>
    <w:lvlOverride w:ilvl="0">
      <w:startOverride w:val="1"/>
    </w:lvlOverride>
  </w:num>
  <w:num w:numId="20">
    <w:abstractNumId w:val="6"/>
  </w:num>
  <w:num w:numId="21">
    <w:abstractNumId w:val="16"/>
  </w:num>
  <w:num w:numId="22">
    <w:abstractNumId w:val="15"/>
    <w:lvlOverride w:ilvl="0">
      <w:startOverride w:val="1"/>
    </w:lvlOverride>
  </w:num>
  <w:num w:numId="23">
    <w:abstractNumId w:val="11"/>
  </w:num>
  <w:num w:numId="24">
    <w:abstractNumId w:val="15"/>
    <w:lvlOverride w:ilvl="0">
      <w:startOverride w:val="1"/>
    </w:lvlOverride>
  </w:num>
  <w:num w:numId="25">
    <w:abstractNumId w:val="3"/>
  </w:num>
  <w:num w:numId="26">
    <w:abstractNumId w:val="0"/>
  </w:num>
  <w:num w:numId="27">
    <w:abstractNumId w:val="4"/>
  </w:num>
  <w:num w:numId="28">
    <w:abstractNumId w:val="4"/>
    <w:lvlOverride w:ilvl="0">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3D"/>
    <w:rsid w:val="000038B1"/>
    <w:rsid w:val="00004D9C"/>
    <w:rsid w:val="000137F7"/>
    <w:rsid w:val="0003019E"/>
    <w:rsid w:val="00052A4C"/>
    <w:rsid w:val="00057AD5"/>
    <w:rsid w:val="00082058"/>
    <w:rsid w:val="00082714"/>
    <w:rsid w:val="000C0D3C"/>
    <w:rsid w:val="000C4A7E"/>
    <w:rsid w:val="000C5126"/>
    <w:rsid w:val="000C661F"/>
    <w:rsid w:val="000D08A5"/>
    <w:rsid w:val="000D3D8B"/>
    <w:rsid w:val="000F4EB1"/>
    <w:rsid w:val="00102D50"/>
    <w:rsid w:val="00106C95"/>
    <w:rsid w:val="00107508"/>
    <w:rsid w:val="00112E9A"/>
    <w:rsid w:val="00132377"/>
    <w:rsid w:val="0013536B"/>
    <w:rsid w:val="00161C79"/>
    <w:rsid w:val="00165B96"/>
    <w:rsid w:val="001839C1"/>
    <w:rsid w:val="001855BC"/>
    <w:rsid w:val="001B2431"/>
    <w:rsid w:val="001B5710"/>
    <w:rsid w:val="001B5F67"/>
    <w:rsid w:val="001B79F4"/>
    <w:rsid w:val="001C18CC"/>
    <w:rsid w:val="001E62D6"/>
    <w:rsid w:val="001E7843"/>
    <w:rsid w:val="001F11F2"/>
    <w:rsid w:val="002062A1"/>
    <w:rsid w:val="0022776F"/>
    <w:rsid w:val="00242AC4"/>
    <w:rsid w:val="00246013"/>
    <w:rsid w:val="002661FD"/>
    <w:rsid w:val="00277F1F"/>
    <w:rsid w:val="002A0015"/>
    <w:rsid w:val="002A50FA"/>
    <w:rsid w:val="002C1B87"/>
    <w:rsid w:val="002C3194"/>
    <w:rsid w:val="002D7BCC"/>
    <w:rsid w:val="002F4286"/>
    <w:rsid w:val="00311E97"/>
    <w:rsid w:val="003143DC"/>
    <w:rsid w:val="0031523C"/>
    <w:rsid w:val="003206EE"/>
    <w:rsid w:val="00341584"/>
    <w:rsid w:val="00343DAC"/>
    <w:rsid w:val="00345E93"/>
    <w:rsid w:val="00353BF0"/>
    <w:rsid w:val="00360299"/>
    <w:rsid w:val="003A442C"/>
    <w:rsid w:val="003A442D"/>
    <w:rsid w:val="003C0F42"/>
    <w:rsid w:val="003D63B3"/>
    <w:rsid w:val="003F7B9B"/>
    <w:rsid w:val="003F7EA2"/>
    <w:rsid w:val="0040068B"/>
    <w:rsid w:val="0042137A"/>
    <w:rsid w:val="004325FD"/>
    <w:rsid w:val="00444638"/>
    <w:rsid w:val="00445512"/>
    <w:rsid w:val="004522E1"/>
    <w:rsid w:val="004562B6"/>
    <w:rsid w:val="00465FAB"/>
    <w:rsid w:val="004705D2"/>
    <w:rsid w:val="00473C5E"/>
    <w:rsid w:val="00482CEC"/>
    <w:rsid w:val="004B694D"/>
    <w:rsid w:val="004B6BB4"/>
    <w:rsid w:val="004C6ACF"/>
    <w:rsid w:val="004E76EF"/>
    <w:rsid w:val="004F741D"/>
    <w:rsid w:val="00506C46"/>
    <w:rsid w:val="0051367A"/>
    <w:rsid w:val="005206E0"/>
    <w:rsid w:val="00531C5E"/>
    <w:rsid w:val="00540CF0"/>
    <w:rsid w:val="00541383"/>
    <w:rsid w:val="00552E86"/>
    <w:rsid w:val="005544B3"/>
    <w:rsid w:val="00563E73"/>
    <w:rsid w:val="005674B4"/>
    <w:rsid w:val="005910E6"/>
    <w:rsid w:val="005A73F5"/>
    <w:rsid w:val="005C07FA"/>
    <w:rsid w:val="005C41D9"/>
    <w:rsid w:val="005C523C"/>
    <w:rsid w:val="005E42A2"/>
    <w:rsid w:val="0060682B"/>
    <w:rsid w:val="0061136C"/>
    <w:rsid w:val="006139E7"/>
    <w:rsid w:val="00620C56"/>
    <w:rsid w:val="006339EB"/>
    <w:rsid w:val="00642C3F"/>
    <w:rsid w:val="00646354"/>
    <w:rsid w:val="00647744"/>
    <w:rsid w:val="00651B97"/>
    <w:rsid w:val="00655782"/>
    <w:rsid w:val="006628CF"/>
    <w:rsid w:val="00662ED1"/>
    <w:rsid w:val="00666A29"/>
    <w:rsid w:val="00670B8D"/>
    <w:rsid w:val="006751AB"/>
    <w:rsid w:val="00680935"/>
    <w:rsid w:val="0068351B"/>
    <w:rsid w:val="006845F6"/>
    <w:rsid w:val="00687CE9"/>
    <w:rsid w:val="006920CB"/>
    <w:rsid w:val="006A333C"/>
    <w:rsid w:val="006B3658"/>
    <w:rsid w:val="006C0780"/>
    <w:rsid w:val="006C2DA9"/>
    <w:rsid w:val="006F7338"/>
    <w:rsid w:val="00723B80"/>
    <w:rsid w:val="007815E8"/>
    <w:rsid w:val="00795E75"/>
    <w:rsid w:val="007B5142"/>
    <w:rsid w:val="007B6BA7"/>
    <w:rsid w:val="007E3BB9"/>
    <w:rsid w:val="00804791"/>
    <w:rsid w:val="008270FD"/>
    <w:rsid w:val="00832CB2"/>
    <w:rsid w:val="00833466"/>
    <w:rsid w:val="008453F3"/>
    <w:rsid w:val="008523D9"/>
    <w:rsid w:val="00863657"/>
    <w:rsid w:val="0087515C"/>
    <w:rsid w:val="0088523E"/>
    <w:rsid w:val="008D47EF"/>
    <w:rsid w:val="008D7581"/>
    <w:rsid w:val="008F09B1"/>
    <w:rsid w:val="009025FE"/>
    <w:rsid w:val="00902CF5"/>
    <w:rsid w:val="00912299"/>
    <w:rsid w:val="00953299"/>
    <w:rsid w:val="009827DA"/>
    <w:rsid w:val="009A2126"/>
    <w:rsid w:val="009C24F9"/>
    <w:rsid w:val="009E1723"/>
    <w:rsid w:val="009F5A1E"/>
    <w:rsid w:val="00A00D97"/>
    <w:rsid w:val="00A0285C"/>
    <w:rsid w:val="00A12CB8"/>
    <w:rsid w:val="00A21F3F"/>
    <w:rsid w:val="00A30C71"/>
    <w:rsid w:val="00A32586"/>
    <w:rsid w:val="00A3576C"/>
    <w:rsid w:val="00A4694F"/>
    <w:rsid w:val="00A46AA6"/>
    <w:rsid w:val="00A6533D"/>
    <w:rsid w:val="00AB137F"/>
    <w:rsid w:val="00AB3A07"/>
    <w:rsid w:val="00AE00A4"/>
    <w:rsid w:val="00B02356"/>
    <w:rsid w:val="00B121CE"/>
    <w:rsid w:val="00B306D1"/>
    <w:rsid w:val="00B37444"/>
    <w:rsid w:val="00B40D89"/>
    <w:rsid w:val="00B47887"/>
    <w:rsid w:val="00B86856"/>
    <w:rsid w:val="00BA368A"/>
    <w:rsid w:val="00BA79EF"/>
    <w:rsid w:val="00BC55BE"/>
    <w:rsid w:val="00BC65BA"/>
    <w:rsid w:val="00BC72B9"/>
    <w:rsid w:val="00BD63EC"/>
    <w:rsid w:val="00BE4952"/>
    <w:rsid w:val="00C113C0"/>
    <w:rsid w:val="00C24AB1"/>
    <w:rsid w:val="00C80D25"/>
    <w:rsid w:val="00C956CA"/>
    <w:rsid w:val="00CA19FF"/>
    <w:rsid w:val="00CA753D"/>
    <w:rsid w:val="00CB5CAA"/>
    <w:rsid w:val="00CC084F"/>
    <w:rsid w:val="00CD4457"/>
    <w:rsid w:val="00CF20E1"/>
    <w:rsid w:val="00CF77E8"/>
    <w:rsid w:val="00D25CE5"/>
    <w:rsid w:val="00D31B34"/>
    <w:rsid w:val="00D320BB"/>
    <w:rsid w:val="00D35C93"/>
    <w:rsid w:val="00D37779"/>
    <w:rsid w:val="00D52C9F"/>
    <w:rsid w:val="00D82B8C"/>
    <w:rsid w:val="00D86AFE"/>
    <w:rsid w:val="00DA4E30"/>
    <w:rsid w:val="00DB2329"/>
    <w:rsid w:val="00DC05AA"/>
    <w:rsid w:val="00DC1FDC"/>
    <w:rsid w:val="00DD4596"/>
    <w:rsid w:val="00DE67E7"/>
    <w:rsid w:val="00DF0DFD"/>
    <w:rsid w:val="00E00230"/>
    <w:rsid w:val="00E00E39"/>
    <w:rsid w:val="00E05B75"/>
    <w:rsid w:val="00E32329"/>
    <w:rsid w:val="00E46292"/>
    <w:rsid w:val="00E62771"/>
    <w:rsid w:val="00EA0902"/>
    <w:rsid w:val="00EC1DD3"/>
    <w:rsid w:val="00EE27C8"/>
    <w:rsid w:val="00EF3017"/>
    <w:rsid w:val="00F064F8"/>
    <w:rsid w:val="00F17321"/>
    <w:rsid w:val="00F2565B"/>
    <w:rsid w:val="00F375F8"/>
    <w:rsid w:val="00F51594"/>
    <w:rsid w:val="00F840C2"/>
    <w:rsid w:val="00F94CA7"/>
    <w:rsid w:val="00FA3F91"/>
    <w:rsid w:val="00FB0AB6"/>
    <w:rsid w:val="00FE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ABD184"/>
  <w15:chartTrackingRefBased/>
  <w15:docId w15:val="{072A2205-A6B0-498C-A3F9-7ECB5F16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5D2"/>
    <w:pPr>
      <w:spacing w:after="120" w:line="276" w:lineRule="auto"/>
      <w:jc w:val="both"/>
    </w:pPr>
    <w:rPr>
      <w:rFonts w:ascii="Arial" w:eastAsia="Times New Roman" w:hAnsi="Arial" w:cs="Arial"/>
      <w:color w:val="1F3864" w:themeColor="accent1" w:themeShade="80"/>
      <w:sz w:val="20"/>
      <w:szCs w:val="24"/>
      <w:lang w:val="en-NZ" w:eastAsia="en-NZ"/>
    </w:rPr>
  </w:style>
  <w:style w:type="paragraph" w:styleId="Heading1">
    <w:name w:val="heading 1"/>
    <w:basedOn w:val="Normal"/>
    <w:next w:val="Normal"/>
    <w:link w:val="Heading1Char"/>
    <w:uiPriority w:val="9"/>
    <w:qFormat/>
    <w:rsid w:val="00DA4E30"/>
    <w:pPr>
      <w:keepNext/>
      <w:keepLines/>
      <w:pBdr>
        <w:bottom w:val="single" w:sz="8" w:space="1" w:color="C45911" w:themeColor="accent2" w:themeShade="BF"/>
      </w:pBdr>
      <w:spacing w:before="120" w:after="240"/>
      <w:jc w:val="center"/>
      <w:outlineLvl w:val="0"/>
    </w:pPr>
    <w:rPr>
      <w:rFonts w:ascii="EurostileExt-Normal" w:eastAsiaTheme="majorEastAsia" w:hAnsi="EurostileExt-Normal" w:cstheme="majorBidi"/>
      <w:b/>
      <w:caps/>
      <w:color w:val="2F5496" w:themeColor="accent1" w:themeShade="BF"/>
      <w:sz w:val="36"/>
      <w:szCs w:val="32"/>
    </w:rPr>
  </w:style>
  <w:style w:type="paragraph" w:styleId="Heading2">
    <w:name w:val="heading 2"/>
    <w:basedOn w:val="Normal"/>
    <w:next w:val="Normal"/>
    <w:link w:val="Heading2Char"/>
    <w:uiPriority w:val="9"/>
    <w:unhideWhenUsed/>
    <w:qFormat/>
    <w:rsid w:val="006139E7"/>
    <w:pPr>
      <w:pBdr>
        <w:bottom w:val="single" w:sz="2" w:space="1" w:color="00AEEF"/>
      </w:pBdr>
      <w:spacing w:after="360"/>
      <w:outlineLvl w:val="1"/>
    </w:pPr>
    <w:rPr>
      <w:rFonts w:ascii="EurostileExt-Normal" w:hAnsi="EurostileExt-Normal"/>
      <w:color w:val="003877"/>
      <w:sz w:val="32"/>
      <w:szCs w:val="80"/>
    </w:rPr>
  </w:style>
  <w:style w:type="paragraph" w:styleId="Heading3">
    <w:name w:val="heading 3"/>
    <w:basedOn w:val="Normal"/>
    <w:next w:val="Normal"/>
    <w:link w:val="Heading3Char"/>
    <w:uiPriority w:val="9"/>
    <w:unhideWhenUsed/>
    <w:qFormat/>
    <w:rsid w:val="000C4A7E"/>
    <w:pPr>
      <w:shd w:val="clear" w:color="auto" w:fill="F2F2F2" w:themeFill="background1" w:themeFillShade="F2"/>
      <w:spacing w:before="240"/>
      <w:outlineLvl w:val="2"/>
    </w:pPr>
    <w:rPr>
      <w:rFonts w:ascii="EurostileExt-Normal" w:hAnsi="EurostileExt-Normal"/>
      <w:color w:val="008EC0"/>
      <w:sz w:val="24"/>
    </w:rPr>
  </w:style>
  <w:style w:type="paragraph" w:styleId="Heading4">
    <w:name w:val="heading 4"/>
    <w:basedOn w:val="Heading2"/>
    <w:next w:val="Normal"/>
    <w:link w:val="Heading4Char"/>
    <w:uiPriority w:val="9"/>
    <w:unhideWhenUsed/>
    <w:qFormat/>
    <w:rsid w:val="00563E73"/>
    <w:pPr>
      <w:pBdr>
        <w:bottom w:val="none" w:sz="0" w:space="0" w:color="auto"/>
      </w:pBdr>
      <w:spacing w:after="120"/>
      <w:outlineLvl w:val="3"/>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3D"/>
    <w:rPr>
      <w:lang w:val="en-NZ"/>
    </w:rPr>
  </w:style>
  <w:style w:type="paragraph" w:styleId="Footer">
    <w:name w:val="footer"/>
    <w:basedOn w:val="Normal"/>
    <w:link w:val="FooterChar"/>
    <w:uiPriority w:val="99"/>
    <w:unhideWhenUsed/>
    <w:rsid w:val="00CA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3D"/>
    <w:rPr>
      <w:lang w:val="en-NZ"/>
    </w:rPr>
  </w:style>
  <w:style w:type="paragraph" w:styleId="Title">
    <w:name w:val="Title"/>
    <w:basedOn w:val="Normal"/>
    <w:next w:val="Normal"/>
    <w:link w:val="TitleChar"/>
    <w:uiPriority w:val="10"/>
    <w:qFormat/>
    <w:rsid w:val="00CA753D"/>
    <w:pPr>
      <w:jc w:val="center"/>
    </w:pPr>
    <w:rPr>
      <w:rFonts w:ascii="EurostileExt-Normal" w:hAnsi="EurostileExt-Normal"/>
      <w:b/>
      <w:noProof/>
      <w:color w:val="003877"/>
      <w:sz w:val="80"/>
      <w:szCs w:val="80"/>
    </w:rPr>
  </w:style>
  <w:style w:type="character" w:customStyle="1" w:styleId="TitleChar">
    <w:name w:val="Title Char"/>
    <w:basedOn w:val="DefaultParagraphFont"/>
    <w:link w:val="Title"/>
    <w:uiPriority w:val="10"/>
    <w:rsid w:val="00CA753D"/>
    <w:rPr>
      <w:rFonts w:ascii="EurostileExt-Normal" w:hAnsi="EurostileExt-Normal"/>
      <w:b/>
      <w:noProof/>
      <w:color w:val="003877"/>
      <w:sz w:val="80"/>
      <w:szCs w:val="80"/>
      <w:lang w:val="en-NZ" w:eastAsia="en-NZ"/>
    </w:rPr>
  </w:style>
  <w:style w:type="paragraph" w:styleId="Subtitle">
    <w:name w:val="Subtitle"/>
    <w:basedOn w:val="Normal"/>
    <w:next w:val="Normal"/>
    <w:link w:val="SubtitleChar"/>
    <w:uiPriority w:val="11"/>
    <w:qFormat/>
    <w:rsid w:val="00CA753D"/>
    <w:pPr>
      <w:jc w:val="center"/>
    </w:pPr>
    <w:rPr>
      <w:rFonts w:ascii="EurostileExt-Normal" w:hAnsi="EurostileExt-Normal"/>
      <w:color w:val="003877"/>
      <w:sz w:val="36"/>
      <w:szCs w:val="80"/>
    </w:rPr>
  </w:style>
  <w:style w:type="character" w:customStyle="1" w:styleId="SubtitleChar">
    <w:name w:val="Subtitle Char"/>
    <w:basedOn w:val="DefaultParagraphFont"/>
    <w:link w:val="Subtitle"/>
    <w:uiPriority w:val="11"/>
    <w:rsid w:val="00CA753D"/>
    <w:rPr>
      <w:rFonts w:ascii="EurostileExt-Normal" w:hAnsi="EurostileExt-Normal"/>
      <w:color w:val="003877"/>
      <w:sz w:val="36"/>
      <w:szCs w:val="80"/>
      <w:lang w:val="en-NZ"/>
    </w:rPr>
  </w:style>
  <w:style w:type="character" w:customStyle="1" w:styleId="Heading2Char">
    <w:name w:val="Heading 2 Char"/>
    <w:basedOn w:val="DefaultParagraphFont"/>
    <w:link w:val="Heading2"/>
    <w:uiPriority w:val="9"/>
    <w:rsid w:val="006139E7"/>
    <w:rPr>
      <w:rFonts w:ascii="EurostileExt-Normal" w:eastAsia="Times New Roman" w:hAnsi="EurostileExt-Normal" w:cs="Arial"/>
      <w:color w:val="003877"/>
      <w:sz w:val="32"/>
      <w:szCs w:val="80"/>
      <w:lang w:val="en-NZ" w:eastAsia="en-NZ"/>
    </w:rPr>
  </w:style>
  <w:style w:type="paragraph" w:styleId="NormalWeb">
    <w:name w:val="Normal (Web)"/>
    <w:basedOn w:val="Normal"/>
    <w:uiPriority w:val="99"/>
    <w:unhideWhenUsed/>
    <w:rsid w:val="00A6533D"/>
    <w:pPr>
      <w:spacing w:before="100" w:beforeAutospacing="1" w:after="100" w:afterAutospacing="1" w:line="240" w:lineRule="auto"/>
    </w:pPr>
    <w:rPr>
      <w:rFonts w:ascii="Times New Roman" w:hAnsi="Times New Roman" w:cs="Times New Roman"/>
      <w:sz w:val="24"/>
    </w:rPr>
  </w:style>
  <w:style w:type="character" w:customStyle="1" w:styleId="Heading3Char">
    <w:name w:val="Heading 3 Char"/>
    <w:basedOn w:val="DefaultParagraphFont"/>
    <w:link w:val="Heading3"/>
    <w:uiPriority w:val="9"/>
    <w:rsid w:val="000C4A7E"/>
    <w:rPr>
      <w:rFonts w:ascii="EurostileExt-Normal" w:eastAsia="Times New Roman" w:hAnsi="EurostileExt-Normal" w:cs="Arial"/>
      <w:color w:val="008EC0"/>
      <w:sz w:val="24"/>
      <w:szCs w:val="24"/>
      <w:shd w:val="clear" w:color="auto" w:fill="F2F2F2" w:themeFill="background1" w:themeFillShade="F2"/>
      <w:lang w:val="en-NZ" w:eastAsia="en-NZ"/>
    </w:rPr>
  </w:style>
  <w:style w:type="character" w:styleId="Hyperlink">
    <w:name w:val="Hyperlink"/>
    <w:basedOn w:val="DefaultParagraphFont"/>
    <w:uiPriority w:val="99"/>
    <w:unhideWhenUsed/>
    <w:rsid w:val="00563E73"/>
    <w:rPr>
      <w:color w:val="0563C1" w:themeColor="hyperlink"/>
      <w:u w:val="single"/>
    </w:rPr>
  </w:style>
  <w:style w:type="table" w:styleId="TableGrid">
    <w:name w:val="Table Grid"/>
    <w:basedOn w:val="TableNormal"/>
    <w:uiPriority w:val="39"/>
    <w:rsid w:val="0056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63E73"/>
    <w:rPr>
      <w:rFonts w:ascii="Arial" w:eastAsia="Times New Roman" w:hAnsi="Arial" w:cs="Arial"/>
      <w:color w:val="003877"/>
      <w:szCs w:val="80"/>
      <w:lang w:val="en-NZ" w:eastAsia="en-NZ"/>
    </w:rPr>
  </w:style>
  <w:style w:type="character" w:styleId="FollowedHyperlink">
    <w:name w:val="FollowedHyperlink"/>
    <w:basedOn w:val="DefaultParagraphFont"/>
    <w:uiPriority w:val="99"/>
    <w:semiHidden/>
    <w:unhideWhenUsed/>
    <w:rsid w:val="00563E73"/>
    <w:rPr>
      <w:color w:val="954F72" w:themeColor="followedHyperlink"/>
      <w:u w:val="single"/>
    </w:rPr>
  </w:style>
  <w:style w:type="character" w:customStyle="1" w:styleId="Heading1Char">
    <w:name w:val="Heading 1 Char"/>
    <w:basedOn w:val="DefaultParagraphFont"/>
    <w:link w:val="Heading1"/>
    <w:uiPriority w:val="9"/>
    <w:rsid w:val="00DA4E30"/>
    <w:rPr>
      <w:rFonts w:ascii="EurostileExt-Normal" w:eastAsiaTheme="majorEastAsia" w:hAnsi="EurostileExt-Normal" w:cstheme="majorBidi"/>
      <w:b/>
      <w:caps/>
      <w:color w:val="2F5496" w:themeColor="accent1" w:themeShade="BF"/>
      <w:sz w:val="36"/>
      <w:szCs w:val="32"/>
      <w:lang w:val="en-NZ" w:eastAsia="en-NZ"/>
    </w:rPr>
  </w:style>
  <w:style w:type="paragraph" w:styleId="ListParagraph">
    <w:name w:val="List Paragraph"/>
    <w:basedOn w:val="Normal"/>
    <w:link w:val="ListParagraphChar"/>
    <w:uiPriority w:val="34"/>
    <w:qFormat/>
    <w:rsid w:val="006A333C"/>
    <w:pPr>
      <w:ind w:left="720"/>
      <w:contextualSpacing/>
    </w:pPr>
  </w:style>
  <w:style w:type="table" w:styleId="TableGridLight">
    <w:name w:val="Grid Table Light"/>
    <w:basedOn w:val="TableNormal"/>
    <w:uiPriority w:val="40"/>
    <w:rsid w:val="00687CE9"/>
    <w:pPr>
      <w:spacing w:after="0" w:line="240" w:lineRule="auto"/>
    </w:pPr>
    <w:rPr>
      <w:lang w:val="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Paragraph">
    <w:name w:val="Numbered Paragraph"/>
    <w:basedOn w:val="ListParagraph"/>
    <w:link w:val="NumberedParagraphChar"/>
    <w:qFormat/>
    <w:rsid w:val="00B47887"/>
    <w:pPr>
      <w:numPr>
        <w:numId w:val="9"/>
      </w:numPr>
      <w:spacing w:after="60"/>
      <w:contextualSpacing w:val="0"/>
    </w:pPr>
  </w:style>
  <w:style w:type="table" w:styleId="GridTable3-Accent5">
    <w:name w:val="Grid Table 3 Accent 5"/>
    <w:basedOn w:val="TableNormal"/>
    <w:uiPriority w:val="48"/>
    <w:rsid w:val="00AB137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ListParagraphChar">
    <w:name w:val="List Paragraph Char"/>
    <w:basedOn w:val="DefaultParagraphFont"/>
    <w:link w:val="ListParagraph"/>
    <w:uiPriority w:val="34"/>
    <w:rsid w:val="00112E9A"/>
    <w:rPr>
      <w:rFonts w:ascii="Arial" w:eastAsia="Times New Roman" w:hAnsi="Arial" w:cs="Arial"/>
      <w:color w:val="1F3864" w:themeColor="accent1" w:themeShade="80"/>
      <w:sz w:val="20"/>
      <w:szCs w:val="24"/>
      <w:lang w:val="en-NZ" w:eastAsia="en-NZ"/>
    </w:rPr>
  </w:style>
  <w:style w:type="character" w:customStyle="1" w:styleId="NumberedParagraphChar">
    <w:name w:val="Numbered Paragraph Char"/>
    <w:basedOn w:val="ListParagraphChar"/>
    <w:link w:val="NumberedParagraph"/>
    <w:rsid w:val="00B47887"/>
    <w:rPr>
      <w:rFonts w:ascii="Arial" w:eastAsia="Times New Roman" w:hAnsi="Arial" w:cs="Arial"/>
      <w:color w:val="1F3864" w:themeColor="accent1" w:themeShade="80"/>
      <w:sz w:val="20"/>
      <w:szCs w:val="24"/>
      <w:lang w:val="en-NZ" w:eastAsia="en-NZ"/>
    </w:rPr>
  </w:style>
  <w:style w:type="table" w:styleId="GridTable6Colorful-Accent5">
    <w:name w:val="Grid Table 6 Colorful Accent 5"/>
    <w:basedOn w:val="TableNormal"/>
    <w:uiPriority w:val="51"/>
    <w:rsid w:val="00AB137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ReferenceStyle">
    <w:name w:val="Reference Style"/>
    <w:basedOn w:val="Normal"/>
    <w:link w:val="ReferenceStyleChar"/>
    <w:qFormat/>
    <w:rsid w:val="00E46292"/>
    <w:pPr>
      <w:spacing w:line="240" w:lineRule="auto"/>
      <w:ind w:left="567" w:hanging="567"/>
      <w:jc w:val="left"/>
    </w:pPr>
    <w:rPr>
      <w:noProof/>
    </w:rPr>
  </w:style>
  <w:style w:type="character" w:customStyle="1" w:styleId="ReferenceStyleChar">
    <w:name w:val="Reference Style Char"/>
    <w:basedOn w:val="DefaultParagraphFont"/>
    <w:link w:val="ReferenceStyle"/>
    <w:rsid w:val="00E46292"/>
    <w:rPr>
      <w:rFonts w:ascii="Arial" w:eastAsia="Times New Roman" w:hAnsi="Arial" w:cs="Arial"/>
      <w:noProof/>
      <w:color w:val="1F3864" w:themeColor="accent1" w:themeShade="80"/>
      <w:sz w:val="20"/>
      <w:szCs w:val="24"/>
      <w:lang w:val="en-NZ" w:eastAsia="en-NZ"/>
    </w:rPr>
  </w:style>
  <w:style w:type="paragraph" w:styleId="TOCHeading">
    <w:name w:val="TOC Heading"/>
    <w:basedOn w:val="Heading1"/>
    <w:next w:val="Normal"/>
    <w:uiPriority w:val="39"/>
    <w:unhideWhenUsed/>
    <w:qFormat/>
    <w:rsid w:val="00540CF0"/>
    <w:pPr>
      <w:pBdr>
        <w:bottom w:val="none" w:sz="0" w:space="0" w:color="auto"/>
      </w:pBdr>
      <w:spacing w:before="240" w:after="0" w:line="259" w:lineRule="auto"/>
      <w:jc w:val="left"/>
      <w:outlineLvl w:val="9"/>
    </w:pPr>
    <w:rPr>
      <w:rFonts w:asciiTheme="majorHAnsi" w:hAnsiTheme="majorHAnsi"/>
      <w:b w:val="0"/>
      <w:caps w:val="0"/>
      <w:sz w:val="32"/>
      <w:lang w:val="en-US" w:eastAsia="en-US"/>
    </w:rPr>
  </w:style>
  <w:style w:type="paragraph" w:styleId="TOC1">
    <w:name w:val="toc 1"/>
    <w:basedOn w:val="Normal"/>
    <w:next w:val="Normal"/>
    <w:autoRedefine/>
    <w:uiPriority w:val="39"/>
    <w:unhideWhenUsed/>
    <w:rsid w:val="004522E1"/>
    <w:pPr>
      <w:tabs>
        <w:tab w:val="right" w:leader="dot" w:pos="10092"/>
      </w:tabs>
      <w:spacing w:after="100"/>
    </w:pPr>
    <w:rPr>
      <w:rFonts w:ascii="EurostileExt-Normal" w:hAnsi="EurostileExt-Normal"/>
      <w:b/>
      <w:noProof/>
      <w:sz w:val="24"/>
    </w:rPr>
  </w:style>
  <w:style w:type="paragraph" w:styleId="TOC3">
    <w:name w:val="toc 3"/>
    <w:basedOn w:val="Normal"/>
    <w:next w:val="Normal"/>
    <w:autoRedefine/>
    <w:uiPriority w:val="39"/>
    <w:unhideWhenUsed/>
    <w:rsid w:val="004522E1"/>
    <w:pPr>
      <w:tabs>
        <w:tab w:val="right" w:leader="dot" w:pos="10092"/>
      </w:tabs>
      <w:spacing w:after="100"/>
      <w:ind w:left="426"/>
    </w:pPr>
    <w:rPr>
      <w:noProof/>
      <w:sz w:val="22"/>
    </w:rPr>
  </w:style>
  <w:style w:type="paragraph" w:styleId="TOC2">
    <w:name w:val="toc 2"/>
    <w:basedOn w:val="Normal"/>
    <w:next w:val="Normal"/>
    <w:autoRedefine/>
    <w:uiPriority w:val="39"/>
    <w:unhideWhenUsed/>
    <w:rsid w:val="004522E1"/>
    <w:pPr>
      <w:tabs>
        <w:tab w:val="right" w:leader="dot" w:pos="10092"/>
      </w:tabs>
      <w:spacing w:after="100"/>
    </w:pPr>
    <w:rPr>
      <w:rFonts w:ascii="EurostileExt-Normal" w:hAnsi="EurostileExt-Normal"/>
      <w:b/>
      <w:noProof/>
      <w:sz w:val="24"/>
    </w:rPr>
  </w:style>
  <w:style w:type="character" w:styleId="UnresolvedMention">
    <w:name w:val="Unresolved Mention"/>
    <w:basedOn w:val="DefaultParagraphFont"/>
    <w:uiPriority w:val="99"/>
    <w:semiHidden/>
    <w:unhideWhenUsed/>
    <w:rsid w:val="006920CB"/>
    <w:rPr>
      <w:color w:val="808080"/>
      <w:shd w:val="clear" w:color="auto" w:fill="E6E6E6"/>
    </w:rPr>
  </w:style>
  <w:style w:type="character" w:styleId="CommentReference">
    <w:name w:val="annotation reference"/>
    <w:basedOn w:val="DefaultParagraphFont"/>
    <w:uiPriority w:val="99"/>
    <w:semiHidden/>
    <w:unhideWhenUsed/>
    <w:rsid w:val="006920CB"/>
    <w:rPr>
      <w:sz w:val="16"/>
      <w:szCs w:val="16"/>
    </w:rPr>
  </w:style>
  <w:style w:type="paragraph" w:styleId="CommentText">
    <w:name w:val="annotation text"/>
    <w:basedOn w:val="Normal"/>
    <w:link w:val="CommentTextChar"/>
    <w:uiPriority w:val="99"/>
    <w:semiHidden/>
    <w:unhideWhenUsed/>
    <w:rsid w:val="006920CB"/>
    <w:pPr>
      <w:spacing w:line="240" w:lineRule="auto"/>
    </w:pPr>
    <w:rPr>
      <w:szCs w:val="20"/>
    </w:rPr>
  </w:style>
  <w:style w:type="character" w:customStyle="1" w:styleId="CommentTextChar">
    <w:name w:val="Comment Text Char"/>
    <w:basedOn w:val="DefaultParagraphFont"/>
    <w:link w:val="CommentText"/>
    <w:uiPriority w:val="99"/>
    <w:semiHidden/>
    <w:rsid w:val="006920CB"/>
    <w:rPr>
      <w:rFonts w:ascii="Arial" w:eastAsia="Times New Roman" w:hAnsi="Arial" w:cs="Arial"/>
      <w:color w:val="1F3864" w:themeColor="accent1" w:themeShade="80"/>
      <w:sz w:val="20"/>
      <w:szCs w:val="20"/>
      <w:lang w:val="en-NZ" w:eastAsia="en-NZ"/>
    </w:rPr>
  </w:style>
  <w:style w:type="paragraph" w:styleId="CommentSubject">
    <w:name w:val="annotation subject"/>
    <w:basedOn w:val="CommentText"/>
    <w:next w:val="CommentText"/>
    <w:link w:val="CommentSubjectChar"/>
    <w:uiPriority w:val="99"/>
    <w:semiHidden/>
    <w:unhideWhenUsed/>
    <w:rsid w:val="006920CB"/>
    <w:rPr>
      <w:b/>
      <w:bCs/>
    </w:rPr>
  </w:style>
  <w:style w:type="character" w:customStyle="1" w:styleId="CommentSubjectChar">
    <w:name w:val="Comment Subject Char"/>
    <w:basedOn w:val="CommentTextChar"/>
    <w:link w:val="CommentSubject"/>
    <w:uiPriority w:val="99"/>
    <w:semiHidden/>
    <w:rsid w:val="006920CB"/>
    <w:rPr>
      <w:rFonts w:ascii="Arial" w:eastAsia="Times New Roman" w:hAnsi="Arial" w:cs="Arial"/>
      <w:b/>
      <w:bCs/>
      <w:color w:val="1F3864" w:themeColor="accent1" w:themeShade="80"/>
      <w:sz w:val="20"/>
      <w:szCs w:val="20"/>
      <w:lang w:val="en-NZ" w:eastAsia="en-NZ"/>
    </w:rPr>
  </w:style>
  <w:style w:type="paragraph" w:styleId="BalloonText">
    <w:name w:val="Balloon Text"/>
    <w:basedOn w:val="Normal"/>
    <w:link w:val="BalloonTextChar"/>
    <w:uiPriority w:val="99"/>
    <w:semiHidden/>
    <w:unhideWhenUsed/>
    <w:rsid w:val="00692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CB"/>
    <w:rPr>
      <w:rFonts w:ascii="Segoe UI" w:eastAsia="Times New Roman" w:hAnsi="Segoe UI" w:cs="Segoe UI"/>
      <w:color w:val="1F3864" w:themeColor="accent1" w:themeShade="80"/>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59900">
      <w:bodyDiv w:val="1"/>
      <w:marLeft w:val="0"/>
      <w:marRight w:val="0"/>
      <w:marTop w:val="0"/>
      <w:marBottom w:val="0"/>
      <w:divBdr>
        <w:top w:val="none" w:sz="0" w:space="0" w:color="auto"/>
        <w:left w:val="none" w:sz="0" w:space="0" w:color="auto"/>
        <w:bottom w:val="none" w:sz="0" w:space="0" w:color="auto"/>
        <w:right w:val="none" w:sz="0" w:space="0" w:color="auto"/>
      </w:divBdr>
    </w:div>
    <w:div w:id="805969976">
      <w:bodyDiv w:val="1"/>
      <w:marLeft w:val="0"/>
      <w:marRight w:val="0"/>
      <w:marTop w:val="0"/>
      <w:marBottom w:val="0"/>
      <w:divBdr>
        <w:top w:val="none" w:sz="0" w:space="0" w:color="auto"/>
        <w:left w:val="none" w:sz="0" w:space="0" w:color="auto"/>
        <w:bottom w:val="none" w:sz="0" w:space="0" w:color="auto"/>
        <w:right w:val="none" w:sz="0" w:space="0" w:color="auto"/>
      </w:divBdr>
      <w:divsChild>
        <w:div w:id="813911447">
          <w:marLeft w:val="0"/>
          <w:marRight w:val="0"/>
          <w:marTop w:val="0"/>
          <w:marBottom w:val="0"/>
          <w:divBdr>
            <w:top w:val="none" w:sz="0" w:space="0" w:color="auto"/>
            <w:left w:val="none" w:sz="0" w:space="0" w:color="auto"/>
            <w:bottom w:val="none" w:sz="0" w:space="0" w:color="auto"/>
            <w:right w:val="none" w:sz="0" w:space="0" w:color="auto"/>
          </w:divBdr>
          <w:divsChild>
            <w:div w:id="1092774894">
              <w:marLeft w:val="0"/>
              <w:marRight w:val="0"/>
              <w:marTop w:val="0"/>
              <w:marBottom w:val="0"/>
              <w:divBdr>
                <w:top w:val="none" w:sz="0" w:space="0" w:color="auto"/>
                <w:left w:val="none" w:sz="0" w:space="0" w:color="auto"/>
                <w:bottom w:val="none" w:sz="0" w:space="0" w:color="auto"/>
                <w:right w:val="none" w:sz="0" w:space="0" w:color="auto"/>
              </w:divBdr>
              <w:divsChild>
                <w:div w:id="318005670">
                  <w:marLeft w:val="0"/>
                  <w:marRight w:val="0"/>
                  <w:marTop w:val="0"/>
                  <w:marBottom w:val="0"/>
                  <w:divBdr>
                    <w:top w:val="none" w:sz="0" w:space="0" w:color="auto"/>
                    <w:left w:val="none" w:sz="0" w:space="0" w:color="auto"/>
                    <w:bottom w:val="none" w:sz="0" w:space="0" w:color="auto"/>
                    <w:right w:val="none" w:sz="0" w:space="0" w:color="auto"/>
                  </w:divBdr>
                  <w:divsChild>
                    <w:div w:id="1411922772">
                      <w:marLeft w:val="0"/>
                      <w:marRight w:val="0"/>
                      <w:marTop w:val="0"/>
                      <w:marBottom w:val="0"/>
                      <w:divBdr>
                        <w:top w:val="none" w:sz="0" w:space="0" w:color="auto"/>
                        <w:left w:val="none" w:sz="0" w:space="0" w:color="auto"/>
                        <w:bottom w:val="none" w:sz="0" w:space="0" w:color="auto"/>
                        <w:right w:val="none" w:sz="0" w:space="0" w:color="auto"/>
                      </w:divBdr>
                      <w:divsChild>
                        <w:div w:id="743261438">
                          <w:marLeft w:val="0"/>
                          <w:marRight w:val="0"/>
                          <w:marTop w:val="0"/>
                          <w:marBottom w:val="0"/>
                          <w:divBdr>
                            <w:top w:val="none" w:sz="0" w:space="0" w:color="auto"/>
                            <w:left w:val="none" w:sz="0" w:space="0" w:color="auto"/>
                            <w:bottom w:val="none" w:sz="0" w:space="0" w:color="auto"/>
                            <w:right w:val="none" w:sz="0" w:space="0" w:color="auto"/>
                          </w:divBdr>
                          <w:divsChild>
                            <w:div w:id="2027823528">
                              <w:marLeft w:val="0"/>
                              <w:marRight w:val="0"/>
                              <w:marTop w:val="0"/>
                              <w:marBottom w:val="0"/>
                              <w:divBdr>
                                <w:top w:val="none" w:sz="0" w:space="0" w:color="auto"/>
                                <w:left w:val="none" w:sz="0" w:space="0" w:color="auto"/>
                                <w:bottom w:val="none" w:sz="0" w:space="0" w:color="auto"/>
                                <w:right w:val="none" w:sz="0" w:space="0" w:color="auto"/>
                              </w:divBdr>
                              <w:divsChild>
                                <w:div w:id="1723939934">
                                  <w:marLeft w:val="0"/>
                                  <w:marRight w:val="0"/>
                                  <w:marTop w:val="0"/>
                                  <w:marBottom w:val="0"/>
                                  <w:divBdr>
                                    <w:top w:val="none" w:sz="0" w:space="0" w:color="auto"/>
                                    <w:left w:val="none" w:sz="0" w:space="0" w:color="auto"/>
                                    <w:bottom w:val="none" w:sz="0" w:space="0" w:color="auto"/>
                                    <w:right w:val="none" w:sz="0" w:space="0" w:color="auto"/>
                                  </w:divBdr>
                                  <w:divsChild>
                                    <w:div w:id="1028530654">
                                      <w:marLeft w:val="0"/>
                                      <w:marRight w:val="0"/>
                                      <w:marTop w:val="0"/>
                                      <w:marBottom w:val="0"/>
                                      <w:divBdr>
                                        <w:top w:val="none" w:sz="0" w:space="0" w:color="auto"/>
                                        <w:left w:val="none" w:sz="0" w:space="0" w:color="auto"/>
                                        <w:bottom w:val="none" w:sz="0" w:space="0" w:color="auto"/>
                                        <w:right w:val="none" w:sz="0" w:space="0" w:color="auto"/>
                                      </w:divBdr>
                                      <w:divsChild>
                                        <w:div w:id="1871842003">
                                          <w:marLeft w:val="0"/>
                                          <w:marRight w:val="0"/>
                                          <w:marTop w:val="0"/>
                                          <w:marBottom w:val="0"/>
                                          <w:divBdr>
                                            <w:top w:val="none" w:sz="0" w:space="0" w:color="auto"/>
                                            <w:left w:val="none" w:sz="0" w:space="0" w:color="auto"/>
                                            <w:bottom w:val="none" w:sz="0" w:space="0" w:color="auto"/>
                                            <w:right w:val="none" w:sz="0" w:space="0" w:color="auto"/>
                                          </w:divBdr>
                                          <w:divsChild>
                                            <w:div w:id="1478109530">
                                              <w:marLeft w:val="0"/>
                                              <w:marRight w:val="0"/>
                                              <w:marTop w:val="0"/>
                                              <w:marBottom w:val="0"/>
                                              <w:divBdr>
                                                <w:top w:val="none" w:sz="0" w:space="0" w:color="auto"/>
                                                <w:left w:val="none" w:sz="0" w:space="0" w:color="auto"/>
                                                <w:bottom w:val="none" w:sz="0" w:space="0" w:color="auto"/>
                                                <w:right w:val="none" w:sz="0" w:space="0" w:color="auto"/>
                                              </w:divBdr>
                                              <w:divsChild>
                                                <w:div w:id="1855076248">
                                                  <w:marLeft w:val="0"/>
                                                  <w:marRight w:val="0"/>
                                                  <w:marTop w:val="0"/>
                                                  <w:marBottom w:val="0"/>
                                                  <w:divBdr>
                                                    <w:top w:val="none" w:sz="0" w:space="0" w:color="auto"/>
                                                    <w:left w:val="none" w:sz="0" w:space="0" w:color="auto"/>
                                                    <w:bottom w:val="none" w:sz="0" w:space="0" w:color="auto"/>
                                                    <w:right w:val="none" w:sz="0" w:space="0" w:color="auto"/>
                                                  </w:divBdr>
                                                  <w:divsChild>
                                                    <w:div w:id="26031210">
                                                      <w:marLeft w:val="0"/>
                                                      <w:marRight w:val="0"/>
                                                      <w:marTop w:val="0"/>
                                                      <w:marBottom w:val="0"/>
                                                      <w:divBdr>
                                                        <w:top w:val="none" w:sz="0" w:space="0" w:color="auto"/>
                                                        <w:left w:val="none" w:sz="0" w:space="0" w:color="auto"/>
                                                        <w:bottom w:val="none" w:sz="0" w:space="0" w:color="auto"/>
                                                        <w:right w:val="none" w:sz="0" w:space="0" w:color="auto"/>
                                                      </w:divBdr>
                                                      <w:divsChild>
                                                        <w:div w:id="629285777">
                                                          <w:marLeft w:val="0"/>
                                                          <w:marRight w:val="0"/>
                                                          <w:marTop w:val="0"/>
                                                          <w:marBottom w:val="0"/>
                                                          <w:divBdr>
                                                            <w:top w:val="none" w:sz="0" w:space="0" w:color="auto"/>
                                                            <w:left w:val="none" w:sz="0" w:space="0" w:color="auto"/>
                                                            <w:bottom w:val="none" w:sz="0" w:space="0" w:color="auto"/>
                                                            <w:right w:val="none" w:sz="0" w:space="0" w:color="auto"/>
                                                          </w:divBdr>
                                                          <w:divsChild>
                                                            <w:div w:id="639649207">
                                                              <w:marLeft w:val="0"/>
                                                              <w:marRight w:val="0"/>
                                                              <w:marTop w:val="0"/>
                                                              <w:marBottom w:val="0"/>
                                                              <w:divBdr>
                                                                <w:top w:val="none" w:sz="0" w:space="0" w:color="auto"/>
                                                                <w:left w:val="none" w:sz="0" w:space="0" w:color="auto"/>
                                                                <w:bottom w:val="none" w:sz="0" w:space="0" w:color="auto"/>
                                                                <w:right w:val="none" w:sz="0" w:space="0" w:color="auto"/>
                                                              </w:divBdr>
                                                              <w:divsChild>
                                                                <w:div w:id="1057825742">
                                                                  <w:marLeft w:val="0"/>
                                                                  <w:marRight w:val="0"/>
                                                                  <w:marTop w:val="0"/>
                                                                  <w:marBottom w:val="0"/>
                                                                  <w:divBdr>
                                                                    <w:top w:val="none" w:sz="0" w:space="0" w:color="auto"/>
                                                                    <w:left w:val="none" w:sz="0" w:space="0" w:color="auto"/>
                                                                    <w:bottom w:val="none" w:sz="0" w:space="0" w:color="auto"/>
                                                                    <w:right w:val="none" w:sz="0" w:space="0" w:color="auto"/>
                                                                  </w:divBdr>
                                                                  <w:divsChild>
                                                                    <w:div w:id="791020636">
                                                                      <w:marLeft w:val="0"/>
                                                                      <w:marRight w:val="0"/>
                                                                      <w:marTop w:val="0"/>
                                                                      <w:marBottom w:val="0"/>
                                                                      <w:divBdr>
                                                                        <w:top w:val="none" w:sz="0" w:space="0" w:color="auto"/>
                                                                        <w:left w:val="none" w:sz="0" w:space="0" w:color="auto"/>
                                                                        <w:bottom w:val="none" w:sz="0" w:space="0" w:color="auto"/>
                                                                        <w:right w:val="none" w:sz="0" w:space="0" w:color="auto"/>
                                                                      </w:divBdr>
                                                                      <w:divsChild>
                                                                        <w:div w:id="899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2420">
      <w:bodyDiv w:val="1"/>
      <w:marLeft w:val="0"/>
      <w:marRight w:val="0"/>
      <w:marTop w:val="0"/>
      <w:marBottom w:val="0"/>
      <w:divBdr>
        <w:top w:val="none" w:sz="0" w:space="0" w:color="auto"/>
        <w:left w:val="none" w:sz="0" w:space="0" w:color="auto"/>
        <w:bottom w:val="none" w:sz="0" w:space="0" w:color="auto"/>
        <w:right w:val="none" w:sz="0" w:space="0" w:color="auto"/>
      </w:divBdr>
      <w:divsChild>
        <w:div w:id="1189559639">
          <w:marLeft w:val="547"/>
          <w:marRight w:val="0"/>
          <w:marTop w:val="0"/>
          <w:marBottom w:val="0"/>
          <w:divBdr>
            <w:top w:val="none" w:sz="0" w:space="0" w:color="auto"/>
            <w:left w:val="none" w:sz="0" w:space="0" w:color="auto"/>
            <w:bottom w:val="none" w:sz="0" w:space="0" w:color="auto"/>
            <w:right w:val="none" w:sz="0" w:space="0" w:color="auto"/>
          </w:divBdr>
        </w:div>
      </w:divsChild>
    </w:div>
    <w:div w:id="1288049030">
      <w:bodyDiv w:val="1"/>
      <w:marLeft w:val="0"/>
      <w:marRight w:val="0"/>
      <w:marTop w:val="0"/>
      <w:marBottom w:val="0"/>
      <w:divBdr>
        <w:top w:val="none" w:sz="0" w:space="0" w:color="auto"/>
        <w:left w:val="none" w:sz="0" w:space="0" w:color="auto"/>
        <w:bottom w:val="none" w:sz="0" w:space="0" w:color="auto"/>
        <w:right w:val="none" w:sz="0" w:space="0" w:color="auto"/>
      </w:divBdr>
      <w:divsChild>
        <w:div w:id="783118886">
          <w:marLeft w:val="547"/>
          <w:marRight w:val="0"/>
          <w:marTop w:val="0"/>
          <w:marBottom w:val="0"/>
          <w:divBdr>
            <w:top w:val="none" w:sz="0" w:space="0" w:color="auto"/>
            <w:left w:val="none" w:sz="0" w:space="0" w:color="auto"/>
            <w:bottom w:val="none" w:sz="0" w:space="0" w:color="auto"/>
            <w:right w:val="none" w:sz="0" w:space="0" w:color="auto"/>
          </w:divBdr>
        </w:div>
      </w:divsChild>
    </w:div>
    <w:div w:id="16443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usculoskeletal.courses/" TargetMode="External"/><Relationship Id="rId2" Type="http://schemas.openxmlformats.org/officeDocument/2006/relationships/numbering" Target="numbering.xml"/><Relationship Id="rId16" Type="http://schemas.openxmlformats.org/officeDocument/2006/relationships/hyperlink" Target="http://www.musculoskeletal.cour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outhernmskseminars/"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E:\Southern%20MSK%20Seminars\Shoulder%20Courses\Module%201.%20Shoulder%20Differential%20Diagnosis\Lesson%201_Red%20Flags\Red%20Flags_Manual\twitter.com\sms_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6B4F-8EAC-4D15-911B-FB59DAB8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L1: Red Flags</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 Red Flags</dc:title>
  <dc:subject/>
  <dc:creator>Angela Cadogan</dc:creator>
  <cp:keywords/>
  <dc:description/>
  <cp:lastModifiedBy>Angela Cadogan</cp:lastModifiedBy>
  <cp:revision>3</cp:revision>
  <cp:lastPrinted>2018-02-16T03:16:00Z</cp:lastPrinted>
  <dcterms:created xsi:type="dcterms:W3CDTF">2019-02-03T23:43:00Z</dcterms:created>
  <dcterms:modified xsi:type="dcterms:W3CDTF">2019-02-04T01:15:00Z</dcterms:modified>
</cp:coreProperties>
</file>